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642AD5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proofErr w:type="spellStart"/>
      <w:r w:rsidR="00FB32E6" w:rsidRPr="00666572">
        <w:rPr>
          <w:rFonts w:ascii="Calibri" w:hAnsi="Calibri"/>
          <w:b/>
          <w:sz w:val="22"/>
          <w:szCs w:val="22"/>
        </w:rPr>
        <w:t>ust</w:t>
      </w:r>
      <w:proofErr w:type="spellEnd"/>
      <w:r w:rsidR="00FB32E6" w:rsidRPr="00666572">
        <w:rPr>
          <w:rFonts w:ascii="Calibri" w:hAnsi="Calibri"/>
          <w:b/>
          <w:sz w:val="22"/>
          <w:szCs w:val="22"/>
        </w:rPr>
        <w:t>. 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980CE9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 w14:anchorId="04EA98F5">
          <v:rect id="_x0000_i1025" style="width:0;height:1.5pt" o:hralign="center" o:hrstd="t" o:hr="t" fillcolor="#a0a0a0" stroked="f"/>
        </w:pict>
      </w:r>
    </w:p>
    <w:p w14:paraId="45598E46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17B3DBB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A01A000" w14:textId="77777777" w:rsidR="00FD7E74" w:rsidRDefault="00FD7E74" w:rsidP="006E7608">
      <w:pPr>
        <w:pStyle w:val="nadpisvesmlouvch"/>
      </w:pPr>
      <w:r w:rsidRPr="00666572">
        <w:t>Smluvní strany</w:t>
      </w:r>
    </w:p>
    <w:p w14:paraId="5B63FEA2" w14:textId="77777777" w:rsidR="007451A2" w:rsidRPr="00666572" w:rsidRDefault="007451A2" w:rsidP="006E7608">
      <w:pPr>
        <w:pStyle w:val="nadpisvesmlouvch"/>
      </w:pPr>
    </w:p>
    <w:p w14:paraId="262C7681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2CAEAB0" w14:textId="6B374848" w:rsidR="002927F4" w:rsidRPr="00666572" w:rsidRDefault="002927F4" w:rsidP="002927F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se sídlem </w:t>
      </w:r>
      <w:r w:rsidR="00553976" w:rsidRPr="00666572">
        <w:rPr>
          <w:rFonts w:ascii="Calibri" w:hAnsi="Calibri"/>
          <w:sz w:val="22"/>
          <w:szCs w:val="22"/>
        </w:rPr>
        <w:t>Renneská třída 787/</w:t>
      </w:r>
      <w:proofErr w:type="gramStart"/>
      <w:r w:rsidR="00553976" w:rsidRPr="00666572">
        <w:rPr>
          <w:rFonts w:ascii="Calibri" w:hAnsi="Calibri"/>
          <w:sz w:val="22"/>
          <w:szCs w:val="22"/>
        </w:rPr>
        <w:t>1a</w:t>
      </w:r>
      <w:proofErr w:type="gramEnd"/>
      <w:r w:rsidR="00553976" w:rsidRPr="00666572">
        <w:rPr>
          <w:rFonts w:ascii="Calibri" w:hAnsi="Calibri"/>
          <w:sz w:val="22"/>
          <w:szCs w:val="22"/>
        </w:rPr>
        <w:t xml:space="preserve">, </w:t>
      </w:r>
      <w:r w:rsidRPr="00666572">
        <w:rPr>
          <w:rFonts w:ascii="Calibri" w:hAnsi="Calibri"/>
          <w:sz w:val="22"/>
          <w:szCs w:val="22"/>
        </w:rPr>
        <w:t>639 00</w:t>
      </w:r>
      <w:r w:rsidR="00BC2253" w:rsidRPr="00666572">
        <w:rPr>
          <w:rFonts w:ascii="Calibri" w:hAnsi="Calibri"/>
          <w:sz w:val="22"/>
          <w:szCs w:val="22"/>
        </w:rPr>
        <w:t xml:space="preserve"> </w:t>
      </w:r>
      <w:r w:rsidR="00702B78" w:rsidRPr="00666572">
        <w:rPr>
          <w:rFonts w:ascii="Calibri" w:hAnsi="Calibri"/>
          <w:sz w:val="22"/>
          <w:szCs w:val="22"/>
        </w:rPr>
        <w:t>Brno – Štýřice</w:t>
      </w:r>
    </w:p>
    <w:p w14:paraId="0D9A21C8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IČ</w:t>
      </w:r>
      <w:r w:rsidR="004179AF">
        <w:rPr>
          <w:rFonts w:ascii="Calibri" w:hAnsi="Calibri"/>
          <w:sz w:val="22"/>
          <w:szCs w:val="22"/>
        </w:rPr>
        <w:t>O</w:t>
      </w:r>
      <w:r w:rsidRPr="00666572">
        <w:rPr>
          <w:rFonts w:ascii="Calibri" w:hAnsi="Calibri"/>
          <w:sz w:val="22"/>
          <w:szCs w:val="22"/>
        </w:rPr>
        <w:t>: 60733098</w:t>
      </w:r>
    </w:p>
    <w:p w14:paraId="6D0E9FD7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DIČ: CZ60733098</w:t>
      </w:r>
    </w:p>
    <w:p w14:paraId="6516DF0F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bankovní spojení: Československá obchodní banka, a.s.</w:t>
      </w:r>
    </w:p>
    <w:p w14:paraId="39782847" w14:textId="77777777" w:rsidR="00FD7E74" w:rsidRPr="00666572" w:rsidRDefault="00FD7E74" w:rsidP="007855F3">
      <w:pPr>
        <w:ind w:left="2124" w:firstLine="711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účet č.: 382286023/0300</w:t>
      </w:r>
    </w:p>
    <w:p w14:paraId="51ADFFDD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5ECB408C" w14:textId="07B01C16" w:rsidR="000630B4" w:rsidRPr="001D0260" w:rsidRDefault="000630B4" w:rsidP="000630B4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1D0260">
        <w:rPr>
          <w:rFonts w:ascii="Calibri" w:hAnsi="Calibri"/>
          <w:b/>
          <w:sz w:val="22"/>
          <w:szCs w:val="22"/>
        </w:rPr>
        <w:t xml:space="preserve">zastoupen </w:t>
      </w:r>
      <w:r w:rsidRPr="001D0260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367817B2" w14:textId="77777777" w:rsidR="000630B4" w:rsidRPr="001D0260" w:rsidRDefault="000630B4" w:rsidP="000630B4">
      <w:pPr>
        <w:ind w:left="1418"/>
        <w:jc w:val="left"/>
        <w:rPr>
          <w:rFonts w:ascii="Calibri" w:hAnsi="Calibri"/>
          <w:sz w:val="22"/>
          <w:szCs w:val="22"/>
        </w:rPr>
      </w:pPr>
      <w:r w:rsidRPr="001D0260">
        <w:rPr>
          <w:rFonts w:ascii="Calibri" w:hAnsi="Calibri"/>
          <w:sz w:val="22"/>
          <w:szCs w:val="22"/>
        </w:rPr>
        <w:t xml:space="preserve">ve věcech běžného plnění </w:t>
      </w:r>
      <w:r>
        <w:rPr>
          <w:rFonts w:ascii="Calibri" w:hAnsi="Calibri"/>
          <w:sz w:val="22"/>
          <w:szCs w:val="22"/>
        </w:rPr>
        <w:t>smlouvy</w:t>
      </w:r>
    </w:p>
    <w:p w14:paraId="3831E387" w14:textId="544673E8" w:rsidR="000630B4" w:rsidRPr="00702B78" w:rsidRDefault="00702B78" w:rsidP="000630B4">
      <w:pPr>
        <w:ind w:left="2127" w:firstLine="283"/>
        <w:rPr>
          <w:rFonts w:ascii="Calibri" w:hAnsi="Calibri"/>
          <w:sz w:val="22"/>
          <w:szCs w:val="22"/>
        </w:rPr>
      </w:pPr>
      <w:r w:rsidRPr="00702B78">
        <w:rPr>
          <w:rFonts w:ascii="Calibri" w:hAnsi="Calibri"/>
          <w:sz w:val="22"/>
          <w:szCs w:val="22"/>
        </w:rPr>
        <w:t>Ing. Alešem Kellerem</w:t>
      </w:r>
      <w:r w:rsidR="000630B4" w:rsidRPr="00702B78">
        <w:rPr>
          <w:rFonts w:ascii="Calibri" w:hAnsi="Calibri"/>
          <w:sz w:val="22"/>
          <w:szCs w:val="22"/>
        </w:rPr>
        <w:t xml:space="preserve">, </w:t>
      </w:r>
      <w:r w:rsidRPr="00702B78">
        <w:rPr>
          <w:rFonts w:ascii="Calibri" w:hAnsi="Calibri"/>
          <w:sz w:val="22"/>
          <w:szCs w:val="22"/>
        </w:rPr>
        <w:t>technickým</w:t>
      </w:r>
      <w:r w:rsidR="000630B4" w:rsidRPr="00702B78">
        <w:rPr>
          <w:rFonts w:ascii="Calibri" w:hAnsi="Calibri"/>
          <w:sz w:val="22"/>
          <w:szCs w:val="22"/>
        </w:rPr>
        <w:t xml:space="preserve"> ředitelem</w:t>
      </w:r>
    </w:p>
    <w:p w14:paraId="6CF2800A" w14:textId="19D19A87" w:rsidR="000630B4" w:rsidRPr="00702B78" w:rsidRDefault="00702B78" w:rsidP="000630B4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</w:rPr>
      </w:pPr>
      <w:r w:rsidRPr="00702B78">
        <w:rPr>
          <w:rFonts w:ascii="Calibri" w:hAnsi="Calibri"/>
          <w:sz w:val="22"/>
          <w:szCs w:val="22"/>
        </w:rPr>
        <w:t>Ing. Alešem Měřínským, vedoucím střediska realizace inženýrských staveb</w:t>
      </w:r>
    </w:p>
    <w:p w14:paraId="4469F795" w14:textId="7629594B" w:rsidR="00702B78" w:rsidRPr="001D0260" w:rsidRDefault="00702B78" w:rsidP="000630B4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</w:rPr>
      </w:pPr>
      <w:r w:rsidRPr="00702B78">
        <w:rPr>
          <w:rFonts w:ascii="Calibri" w:hAnsi="Calibri"/>
          <w:sz w:val="22"/>
          <w:szCs w:val="22"/>
        </w:rPr>
        <w:t>Ing. Terezou Pivcovou, samostatným technikem</w:t>
      </w:r>
    </w:p>
    <w:p w14:paraId="2E270335" w14:textId="3C91B9A7" w:rsidR="000630B4" w:rsidRPr="001D0260" w:rsidRDefault="000630B4" w:rsidP="000630B4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1D0260">
        <w:rPr>
          <w:rFonts w:ascii="Calibri" w:hAnsi="Calibri"/>
          <w:bCs/>
          <w:sz w:val="22"/>
        </w:rPr>
        <w:t xml:space="preserve">středisko   </w:t>
      </w:r>
      <w:r w:rsidR="00702B78" w:rsidRPr="00702B78">
        <w:rPr>
          <w:rFonts w:ascii="Calibri" w:hAnsi="Calibri"/>
          <w:bCs/>
          <w:sz w:val="22"/>
        </w:rPr>
        <w:t>1100 - středisko realizace inženýrských staveb</w:t>
      </w:r>
    </w:p>
    <w:p w14:paraId="29B2E099" w14:textId="69052082" w:rsidR="000630B4" w:rsidRPr="001D0260" w:rsidRDefault="000630B4" w:rsidP="000630B4">
      <w:pPr>
        <w:tabs>
          <w:tab w:val="left" w:pos="3232"/>
        </w:tabs>
        <w:ind w:left="1276" w:firstLine="142"/>
        <w:jc w:val="left"/>
        <w:rPr>
          <w:rFonts w:ascii="Calibri" w:hAnsi="Calibri"/>
          <w:b/>
          <w:sz w:val="22"/>
          <w:szCs w:val="22"/>
        </w:rPr>
      </w:pPr>
      <w:r w:rsidRPr="001D0260">
        <w:rPr>
          <w:rFonts w:ascii="Calibri" w:hAnsi="Calibri"/>
          <w:sz w:val="22"/>
          <w:szCs w:val="22"/>
        </w:rPr>
        <w:t xml:space="preserve">číslo </w:t>
      </w:r>
      <w:r>
        <w:rPr>
          <w:rFonts w:ascii="Calibri" w:hAnsi="Calibri"/>
          <w:sz w:val="22"/>
          <w:szCs w:val="22"/>
        </w:rPr>
        <w:t>smlouvy</w:t>
      </w:r>
      <w:r w:rsidRPr="001D0260">
        <w:rPr>
          <w:rFonts w:ascii="Calibri" w:hAnsi="Calibri"/>
          <w:sz w:val="22"/>
          <w:szCs w:val="22"/>
        </w:rPr>
        <w:t xml:space="preserve">:  </w:t>
      </w:r>
    </w:p>
    <w:p w14:paraId="703C9E9D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09DE0DF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23C8C45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8205A8C" w14:textId="2ABE14DF" w:rsidR="00944493" w:rsidRPr="00944493" w:rsidRDefault="00354239" w:rsidP="00944493">
      <w:pPr>
        <w:rPr>
          <w:rFonts w:ascii="Calibri" w:hAnsi="Calibri"/>
          <w:b/>
          <w:sz w:val="22"/>
        </w:rPr>
      </w:pPr>
      <w:proofErr w:type="gramStart"/>
      <w:r w:rsidRPr="00666572">
        <w:rPr>
          <w:rFonts w:ascii="Calibri" w:hAnsi="Calibri"/>
          <w:b/>
          <w:sz w:val="22"/>
          <w:szCs w:val="22"/>
        </w:rPr>
        <w:t>Zhotovitel:</w:t>
      </w:r>
      <w:r w:rsidR="009B7BA8" w:rsidRPr="00666572">
        <w:rPr>
          <w:rFonts w:ascii="Calibri" w:hAnsi="Calibri"/>
          <w:b/>
          <w:sz w:val="22"/>
          <w:szCs w:val="22"/>
        </w:rPr>
        <w:t xml:space="preserve">   </w:t>
      </w:r>
      <w:proofErr w:type="gramEnd"/>
      <w:r w:rsidR="009B7BA8" w:rsidRPr="00666572">
        <w:rPr>
          <w:rFonts w:ascii="Calibri" w:hAnsi="Calibri"/>
          <w:b/>
          <w:sz w:val="22"/>
          <w:szCs w:val="22"/>
        </w:rPr>
        <w:t xml:space="preserve">  </w:t>
      </w:r>
      <w:r w:rsidR="00766CC3">
        <w:rPr>
          <w:rFonts w:ascii="Calibri" w:hAnsi="Calibri"/>
          <w:b/>
          <w:sz w:val="22"/>
          <w:szCs w:val="22"/>
        </w:rPr>
        <w:t xml:space="preserve">   </w:t>
      </w:r>
      <w:r w:rsidR="00702B78" w:rsidRPr="00702B78">
        <w:rPr>
          <w:rFonts w:ascii="Calibri" w:hAnsi="Calibri"/>
          <w:b/>
          <w:sz w:val="22"/>
          <w:szCs w:val="22"/>
          <w:highlight w:val="yellow"/>
        </w:rPr>
        <w:t>…</w:t>
      </w:r>
    </w:p>
    <w:p w14:paraId="3C3EA81E" w14:textId="7C2CD73D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>se sídlem</w:t>
      </w:r>
      <w:r w:rsidR="00702B78">
        <w:rPr>
          <w:rFonts w:ascii="Calibri" w:hAnsi="Calibri"/>
          <w:sz w:val="22"/>
        </w:rPr>
        <w:t xml:space="preserve"> </w:t>
      </w:r>
      <w:r w:rsidR="00702B78" w:rsidRPr="00702B78">
        <w:rPr>
          <w:rFonts w:ascii="Calibri" w:hAnsi="Calibri"/>
          <w:sz w:val="22"/>
          <w:highlight w:val="yellow"/>
        </w:rPr>
        <w:t>…</w:t>
      </w:r>
      <w:r w:rsidRPr="00702B78">
        <w:rPr>
          <w:rFonts w:ascii="Calibri" w:hAnsi="Calibri"/>
          <w:sz w:val="22"/>
          <w:highlight w:val="yellow"/>
        </w:rPr>
        <w:t xml:space="preserve"> </w:t>
      </w:r>
    </w:p>
    <w:p w14:paraId="4AC45905" w14:textId="6D1AB244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IČ</w:t>
      </w:r>
      <w:r w:rsidR="004179AF">
        <w:rPr>
          <w:rFonts w:ascii="Calibri" w:hAnsi="Calibri"/>
          <w:sz w:val="22"/>
        </w:rPr>
        <w:t>O</w:t>
      </w:r>
      <w:r w:rsidRPr="00944493">
        <w:rPr>
          <w:rFonts w:ascii="Calibri" w:hAnsi="Calibri"/>
          <w:sz w:val="22"/>
        </w:rPr>
        <w:t xml:space="preserve">: </w:t>
      </w:r>
      <w:r w:rsidR="00702B78" w:rsidRPr="00702B78">
        <w:rPr>
          <w:rFonts w:ascii="Calibri" w:hAnsi="Calibri"/>
          <w:sz w:val="22"/>
          <w:highlight w:val="yellow"/>
        </w:rPr>
        <w:t>…</w:t>
      </w:r>
    </w:p>
    <w:p w14:paraId="6997F1A6" w14:textId="340A17FF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DIČ: CZ</w:t>
      </w:r>
      <w:r w:rsidR="00702B78" w:rsidRPr="00702B78">
        <w:rPr>
          <w:rFonts w:ascii="Calibri" w:hAnsi="Calibri"/>
          <w:sz w:val="22"/>
          <w:highlight w:val="yellow"/>
        </w:rPr>
        <w:t>…</w:t>
      </w:r>
    </w:p>
    <w:p w14:paraId="051E6F89" w14:textId="76A41D28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bankovní spojení: </w:t>
      </w:r>
      <w:r w:rsidR="00702B78" w:rsidRPr="00702B78">
        <w:rPr>
          <w:rFonts w:ascii="Calibri" w:hAnsi="Calibri"/>
          <w:sz w:val="22"/>
          <w:highlight w:val="yellow"/>
        </w:rPr>
        <w:t>…</w:t>
      </w:r>
    </w:p>
    <w:p w14:paraId="7BA98267" w14:textId="2397FE59" w:rsidR="00944493" w:rsidRPr="00944493" w:rsidRDefault="00944493" w:rsidP="007855F3">
      <w:pPr>
        <w:ind w:firstLine="2835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účet č.: </w:t>
      </w:r>
      <w:r w:rsidR="00702B78" w:rsidRPr="00702B78">
        <w:rPr>
          <w:rFonts w:ascii="Calibri" w:hAnsi="Calibri"/>
          <w:sz w:val="22"/>
          <w:highlight w:val="yellow"/>
        </w:rPr>
        <w:t>…</w:t>
      </w:r>
    </w:p>
    <w:p w14:paraId="30FCACFE" w14:textId="44AFB3F8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>zapsán dne</w:t>
      </w:r>
      <w:r w:rsidR="00702B78">
        <w:rPr>
          <w:rFonts w:ascii="Calibri" w:hAnsi="Calibri"/>
          <w:sz w:val="22"/>
        </w:rPr>
        <w:t xml:space="preserve"> </w:t>
      </w:r>
      <w:r w:rsidR="00702B78" w:rsidRPr="00702B78">
        <w:rPr>
          <w:rFonts w:ascii="Calibri" w:hAnsi="Calibri"/>
          <w:sz w:val="22"/>
          <w:highlight w:val="yellow"/>
        </w:rPr>
        <w:t>…</w:t>
      </w:r>
      <w:r w:rsidR="00702B78">
        <w:rPr>
          <w:rFonts w:ascii="Calibri" w:hAnsi="Calibri"/>
          <w:sz w:val="22"/>
          <w:highlight w:val="yellow"/>
        </w:rPr>
        <w:t>……….</w:t>
      </w:r>
      <w:r w:rsidR="00702B78" w:rsidRPr="00702B78">
        <w:rPr>
          <w:rFonts w:ascii="Calibri" w:hAnsi="Calibri"/>
          <w:sz w:val="22"/>
          <w:highlight w:val="yellow"/>
        </w:rPr>
        <w:t xml:space="preserve"> </w:t>
      </w:r>
      <w:r w:rsidRPr="00944493">
        <w:rPr>
          <w:rFonts w:ascii="Calibri" w:hAnsi="Calibri"/>
          <w:sz w:val="22"/>
        </w:rPr>
        <w:t>v obchodním rejstříku u</w:t>
      </w:r>
      <w:r w:rsidR="00702B78">
        <w:rPr>
          <w:rFonts w:ascii="Calibri" w:hAnsi="Calibri"/>
          <w:sz w:val="22"/>
        </w:rPr>
        <w:t xml:space="preserve"> </w:t>
      </w:r>
      <w:r w:rsidR="00702B78" w:rsidRPr="00702B78">
        <w:rPr>
          <w:rFonts w:ascii="Calibri" w:hAnsi="Calibri"/>
          <w:sz w:val="22"/>
          <w:highlight w:val="yellow"/>
        </w:rPr>
        <w:t xml:space="preserve">… </w:t>
      </w:r>
      <w:r w:rsidRPr="00944493">
        <w:rPr>
          <w:rFonts w:ascii="Calibri" w:hAnsi="Calibri"/>
          <w:sz w:val="22"/>
        </w:rPr>
        <w:t xml:space="preserve"> v </w:t>
      </w:r>
      <w:r w:rsidR="00702B78" w:rsidRPr="00702B78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, oddíl </w:t>
      </w:r>
      <w:r w:rsidR="00702B78" w:rsidRPr="00702B78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, vložka </w:t>
      </w:r>
      <w:r w:rsidR="00702B78" w:rsidRPr="00702B78">
        <w:rPr>
          <w:rFonts w:ascii="Calibri" w:hAnsi="Calibri"/>
          <w:sz w:val="22"/>
          <w:highlight w:val="yellow"/>
        </w:rPr>
        <w:t>…</w:t>
      </w:r>
    </w:p>
    <w:p w14:paraId="6885649D" w14:textId="2E55F428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b/>
          <w:sz w:val="22"/>
        </w:rPr>
        <w:t>zastoupen</w:t>
      </w:r>
      <w:r w:rsidRPr="00944493">
        <w:rPr>
          <w:rFonts w:ascii="Calibri" w:hAnsi="Calibri"/>
          <w:sz w:val="22"/>
        </w:rPr>
        <w:t xml:space="preserve"> </w:t>
      </w:r>
      <w:r w:rsidRPr="00944493">
        <w:rPr>
          <w:rFonts w:ascii="Calibri" w:hAnsi="Calibri"/>
          <w:sz w:val="22"/>
        </w:rPr>
        <w:tab/>
      </w:r>
      <w:r w:rsidR="00702B78" w:rsidRPr="00702B78">
        <w:rPr>
          <w:rFonts w:ascii="Calibri" w:hAnsi="Calibri"/>
          <w:sz w:val="22"/>
          <w:highlight w:val="yellow"/>
        </w:rPr>
        <w:t>…</w:t>
      </w:r>
    </w:p>
    <w:p w14:paraId="6071BACB" w14:textId="043CDF7A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běžného plnění smlouvy </w:t>
      </w:r>
      <w:r w:rsidR="00702B78" w:rsidRPr="00702B78">
        <w:rPr>
          <w:rFonts w:ascii="Calibri" w:hAnsi="Calibri"/>
          <w:sz w:val="22"/>
          <w:highlight w:val="yellow"/>
        </w:rPr>
        <w:t>…</w:t>
      </w:r>
    </w:p>
    <w:p w14:paraId="0617DCD5" w14:textId="10CC2F3D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technických </w:t>
      </w:r>
      <w:r w:rsidR="00702B78" w:rsidRPr="00702B78">
        <w:rPr>
          <w:rFonts w:ascii="Calibri" w:hAnsi="Calibri"/>
          <w:sz w:val="22"/>
          <w:highlight w:val="yellow"/>
        </w:rPr>
        <w:t>…</w:t>
      </w:r>
    </w:p>
    <w:p w14:paraId="5C7F9E1C" w14:textId="2B0C4552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  <w:t xml:space="preserve">číslo smlouvy: </w:t>
      </w:r>
      <w:r w:rsidR="00702B78" w:rsidRPr="00702B78">
        <w:rPr>
          <w:rFonts w:ascii="Calibri" w:hAnsi="Calibri"/>
          <w:sz w:val="22"/>
          <w:highlight w:val="yellow"/>
        </w:rPr>
        <w:t>…</w:t>
      </w:r>
    </w:p>
    <w:p w14:paraId="34918FB9" w14:textId="77777777" w:rsidR="00766CC3" w:rsidRPr="00666572" w:rsidRDefault="00766CC3" w:rsidP="00764C1D">
      <w:pPr>
        <w:rPr>
          <w:rFonts w:ascii="Calibri" w:hAnsi="Calibri"/>
          <w:sz w:val="22"/>
          <w:szCs w:val="22"/>
        </w:rPr>
      </w:pPr>
    </w:p>
    <w:p w14:paraId="4F438DF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DAAFE52" w14:textId="77777777" w:rsidR="00FD7E74" w:rsidRDefault="00FD7E74" w:rsidP="006E7608">
      <w:pPr>
        <w:pStyle w:val="nadpisvesmlouvch"/>
      </w:pPr>
      <w:r w:rsidRPr="00666572">
        <w:t>Předmět smlouvy</w:t>
      </w:r>
    </w:p>
    <w:p w14:paraId="53EB80B5" w14:textId="77777777" w:rsidR="007451A2" w:rsidRPr="00666572" w:rsidRDefault="007451A2" w:rsidP="006E7608">
      <w:pPr>
        <w:pStyle w:val="nadpisvesmlouvch"/>
      </w:pPr>
    </w:p>
    <w:p w14:paraId="0CB56F68" w14:textId="65047C6D" w:rsidR="00FD7E74" w:rsidRPr="00666572" w:rsidRDefault="00FD7E74" w:rsidP="005B0F2C">
      <w:pPr>
        <w:numPr>
          <w:ilvl w:val="0"/>
          <w:numId w:val="7"/>
        </w:numPr>
        <w:rPr>
          <w:rFonts w:ascii="Calibri" w:hAnsi="Calibri"/>
          <w:snapToGrid w:val="0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666572">
        <w:rPr>
          <w:rFonts w:ascii="Calibri" w:hAnsi="Calibri"/>
          <w:sz w:val="22"/>
          <w:szCs w:val="22"/>
        </w:rPr>
        <w:t>závazek zhotovitele prov</w:t>
      </w:r>
      <w:r w:rsidR="007F1840" w:rsidRPr="00666572">
        <w:rPr>
          <w:rFonts w:ascii="Calibri" w:hAnsi="Calibri"/>
          <w:sz w:val="22"/>
          <w:szCs w:val="22"/>
        </w:rPr>
        <w:t>ést</w:t>
      </w:r>
      <w:r w:rsidR="002C411E" w:rsidRPr="00666572">
        <w:rPr>
          <w:rFonts w:ascii="Calibri" w:hAnsi="Calibri"/>
          <w:sz w:val="22"/>
          <w:szCs w:val="22"/>
        </w:rPr>
        <w:t xml:space="preserve"> pro objednatele </w:t>
      </w:r>
      <w:r w:rsidR="00702B78">
        <w:rPr>
          <w:rFonts w:ascii="Calibri" w:hAnsi="Calibri" w:cs="Calibri"/>
          <w:sz w:val="22"/>
          <w:szCs w:val="22"/>
        </w:rPr>
        <w:t>stavební práce spočívající v předláždění chodníků a pokládce dlažby vozovky po výměně plynovodu v komunikaci ulice Orlí, v úseku mezi ul. Masarykovou a Josefskou, součástí bude provedení nové výsadby stromů a výměna městského mobiliáře, a to</w:t>
      </w:r>
      <w:r w:rsidR="00B40A1C">
        <w:rPr>
          <w:rFonts w:ascii="Calibri" w:hAnsi="Calibri"/>
          <w:sz w:val="22"/>
          <w:szCs w:val="22"/>
        </w:rPr>
        <w:t xml:space="preserve"> </w:t>
      </w:r>
      <w:r w:rsidR="00434B5D" w:rsidRPr="00E4551C">
        <w:rPr>
          <w:rFonts w:asciiTheme="minorHAnsi" w:hAnsiTheme="minorHAnsi"/>
          <w:sz w:val="22"/>
          <w:szCs w:val="22"/>
        </w:rPr>
        <w:t>dle podmínek této smlouvy a zadávacích podmínek veřejné zakázky včetně přílohy s </w:t>
      </w:r>
      <w:r w:rsidR="00434B5D" w:rsidRPr="00702B78">
        <w:rPr>
          <w:rFonts w:asciiTheme="minorHAnsi" w:hAnsiTheme="minorHAnsi"/>
          <w:sz w:val="22"/>
          <w:szCs w:val="22"/>
        </w:rPr>
        <w:t xml:space="preserve">názvem </w:t>
      </w:r>
      <w:r w:rsidR="00434B5D" w:rsidRPr="00702B78">
        <w:rPr>
          <w:rFonts w:asciiTheme="minorHAnsi" w:hAnsiTheme="minorHAnsi"/>
          <w:b/>
          <w:sz w:val="22"/>
          <w:szCs w:val="22"/>
        </w:rPr>
        <w:t>„</w:t>
      </w:r>
      <w:r w:rsidR="00702B78" w:rsidRPr="00702B78">
        <w:rPr>
          <w:rFonts w:asciiTheme="minorHAnsi" w:hAnsiTheme="minorHAnsi"/>
          <w:b/>
          <w:sz w:val="22"/>
          <w:szCs w:val="22"/>
        </w:rPr>
        <w:t>ORLÍ – OPRAVA VOZOVKY A CHODNÍKU</w:t>
      </w:r>
      <w:r w:rsidR="00434B5D" w:rsidRPr="00702B78">
        <w:rPr>
          <w:rFonts w:asciiTheme="minorHAnsi" w:hAnsiTheme="minorHAnsi"/>
          <w:b/>
          <w:sz w:val="22"/>
          <w:szCs w:val="22"/>
        </w:rPr>
        <w:t>“</w:t>
      </w:r>
      <w:r w:rsidR="00434B5D" w:rsidRPr="00702B78">
        <w:rPr>
          <w:rFonts w:asciiTheme="minorHAnsi" w:hAnsiTheme="minorHAnsi"/>
          <w:sz w:val="22"/>
          <w:szCs w:val="22"/>
        </w:rPr>
        <w:t>, v</w:t>
      </w:r>
      <w:r w:rsidR="00434B5D" w:rsidRPr="00E4551C">
        <w:rPr>
          <w:rFonts w:asciiTheme="minorHAnsi" w:hAnsiTheme="minorHAnsi"/>
          <w:sz w:val="22"/>
          <w:szCs w:val="22"/>
        </w:rPr>
        <w:t> jejímž rámci je tato smlouva uzavírána</w:t>
      </w:r>
      <w:r w:rsidR="00434B5D" w:rsidRPr="00BB1E42">
        <w:rPr>
          <w:rFonts w:asciiTheme="minorHAnsi" w:hAnsiTheme="minorHAnsi"/>
          <w:sz w:val="22"/>
          <w:szCs w:val="22"/>
        </w:rPr>
        <w:t xml:space="preserve"> </w:t>
      </w:r>
      <w:r w:rsidR="00BD3B41" w:rsidRPr="00666572">
        <w:rPr>
          <w:rFonts w:ascii="Calibri" w:hAnsi="Calibri"/>
          <w:sz w:val="22"/>
          <w:szCs w:val="22"/>
        </w:rPr>
        <w:t>(dále jen „dílo“)</w:t>
      </w:r>
      <w:r w:rsidR="00EE32C5" w:rsidRPr="00666572">
        <w:rPr>
          <w:rFonts w:ascii="Calibri" w:hAnsi="Calibri"/>
          <w:sz w:val="22"/>
          <w:szCs w:val="22"/>
        </w:rPr>
        <w:t>.</w:t>
      </w:r>
      <w:r w:rsidR="007F1840" w:rsidRPr="00666572">
        <w:rPr>
          <w:rFonts w:ascii="Calibri" w:hAnsi="Calibri"/>
          <w:sz w:val="22"/>
          <w:szCs w:val="22"/>
        </w:rPr>
        <w:t xml:space="preserve"> </w:t>
      </w:r>
    </w:p>
    <w:p w14:paraId="2DA59B86" w14:textId="77777777" w:rsidR="004179AF" w:rsidRPr="004179AF" w:rsidRDefault="004179AF" w:rsidP="004179A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sz w:val="21"/>
          <w:szCs w:val="21"/>
        </w:rPr>
        <w:t xml:space="preserve">         </w:t>
      </w:r>
      <w:bookmarkStart w:id="0" w:name="_Hlk503256272"/>
      <w:r w:rsidRPr="004179AF">
        <w:rPr>
          <w:rFonts w:asciiTheme="minorHAnsi" w:hAnsiTheme="minorHAnsi" w:cstheme="minorHAnsi"/>
          <w:b/>
          <w:sz w:val="22"/>
          <w:szCs w:val="22"/>
        </w:rPr>
        <w:t>Dílem</w:t>
      </w:r>
      <w:r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2CED46F5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Stavba „</w:t>
      </w:r>
      <w:r w:rsidR="00702B78" w:rsidRPr="00702B78">
        <w:rPr>
          <w:rFonts w:asciiTheme="minorHAnsi" w:hAnsiTheme="minorHAnsi" w:cstheme="minorHAnsi"/>
          <w:sz w:val="22"/>
          <w:szCs w:val="22"/>
          <w:u w:val="single"/>
        </w:rPr>
        <w:t>ORLÍ – OPRAVA VOZOVKY A CHODNÍKU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 xml:space="preserve">“ 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74B9B3A" w14:textId="4874ACFC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Stavbou </w:t>
      </w:r>
      <w:r w:rsidR="00702B78">
        <w:rPr>
          <w:rFonts w:asciiTheme="minorHAnsi" w:hAnsiTheme="minorHAnsi" w:cstheme="minorHAnsi"/>
          <w:sz w:val="22"/>
          <w:szCs w:val="22"/>
        </w:rPr>
        <w:t xml:space="preserve">jsou </w:t>
      </w:r>
      <w:r w:rsidR="00702B78" w:rsidRPr="00702B78">
        <w:rPr>
          <w:rFonts w:asciiTheme="minorHAnsi" w:hAnsiTheme="minorHAnsi" w:cstheme="minorHAnsi"/>
          <w:sz w:val="22"/>
          <w:szCs w:val="22"/>
        </w:rPr>
        <w:t>stavební práce spočívající v předláždění chodníků a pokládce dlažby vozovky po výměně plynovodu v komunikaci ulice Orlí, v úseku mezi ul. Masarykovou a Josefskou. Součástí bude provedení nové výsadby stromů a výměna městského mobiliáře.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14:paraId="29FDBF86" w14:textId="7009E861" w:rsidR="004179AF" w:rsidRPr="004179AF" w:rsidRDefault="004179AF" w:rsidP="006A219C">
      <w:pPr>
        <w:numPr>
          <w:ilvl w:val="0"/>
          <w:numId w:val="25"/>
        </w:numPr>
        <w:spacing w:before="240" w:after="12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Dokumentace skutečného provedení stavby (dále jen „DSPS“)</w:t>
      </w:r>
    </w:p>
    <w:p w14:paraId="06A93CD8" w14:textId="1676006D" w:rsidR="004179AF" w:rsidRPr="004179AF" w:rsidRDefault="004179AF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zhotovitel vyhotoví v souladu s právními předpisy a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se směrnicí </w:t>
      </w:r>
      <w:r w:rsidR="00BE7E0B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Mp-SU3200-01 </w:t>
      </w:r>
      <w:r w:rsidR="00BE7E0B">
        <w:rPr>
          <w:rFonts w:asciiTheme="minorHAnsi" w:hAnsiTheme="minorHAnsi" w:cstheme="minorHAnsi"/>
          <w:sz w:val="22"/>
          <w:szCs w:val="22"/>
        </w:rPr>
        <w:t>„P</w:t>
      </w:r>
      <w:r w:rsidR="00BE7E0B" w:rsidRPr="00BE7E0B">
        <w:rPr>
          <w:rFonts w:asciiTheme="minorHAnsi" w:hAnsiTheme="minorHAnsi" w:cstheme="minorHAnsi"/>
          <w:sz w:val="22"/>
          <w:szCs w:val="22"/>
        </w:rPr>
        <w:t>ostup</w:t>
      </w:r>
      <w:r w:rsidR="00BE7E0B">
        <w:rPr>
          <w:rFonts w:asciiTheme="minorHAnsi" w:hAnsiTheme="minorHAnsi" w:cstheme="minorHAnsi"/>
          <w:sz w:val="22"/>
          <w:szCs w:val="22"/>
        </w:rPr>
        <w:t>u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pro přebírání dokumentace skutečného provedení staveb</w:t>
      </w:r>
      <w:r w:rsidR="00BE7E0B">
        <w:rPr>
          <w:rFonts w:asciiTheme="minorHAnsi" w:hAnsiTheme="minorHAnsi" w:cstheme="minorHAnsi"/>
          <w:sz w:val="22"/>
          <w:szCs w:val="22"/>
        </w:rPr>
        <w:t>“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</w:t>
      </w:r>
      <w:r w:rsidR="00D36174">
        <w:rPr>
          <w:rFonts w:asciiTheme="minorHAnsi" w:hAnsiTheme="minorHAnsi" w:cstheme="minorHAnsi"/>
          <w:sz w:val="22"/>
          <w:szCs w:val="22"/>
        </w:rPr>
        <w:t>(dále také „Směrnice</w:t>
      </w:r>
      <w:r w:rsidR="002E6E5F">
        <w:rPr>
          <w:rFonts w:asciiTheme="minorHAnsi" w:hAnsiTheme="minorHAnsi" w:cstheme="minorHAnsi"/>
          <w:sz w:val="22"/>
          <w:szCs w:val="22"/>
        </w:rPr>
        <w:t>“</w:t>
      </w:r>
      <w:r w:rsidR="00D36174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  <w:r w:rsidR="00D36174" w:rsidRPr="00D36174">
        <w:rPr>
          <w:rFonts w:asciiTheme="minorHAnsi" w:hAnsiTheme="minorHAnsi" w:cstheme="minorHAnsi"/>
          <w:sz w:val="22"/>
          <w:szCs w:val="22"/>
        </w:rPr>
        <w:t>Zaměřování podzemních částí stavby bude provedeno před zakrytím, jak je stanoveno v § 13, odst. 6 vyhlášky č.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31/1995 Sb.</w:t>
      </w:r>
      <w:r w:rsidR="000B3286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 a ve směrnici Mp-SÚ3200-01 „Předpis pro vyhotovení geodetické</w:t>
      </w:r>
      <w:r w:rsidR="00D36174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dokumentace skutečného provedení staveb“, odst. 3.1.1.3. Zhotovitel uvede informaci o zaměření podzemních částí stavby do stavebního deníku dle: „Náležitostí a způsobu vedení stavebního deníku a jednoduchého záznamu o stavbě“ ve smyslu </w:t>
      </w:r>
      <w:r w:rsidR="000B3286" w:rsidRPr="00D36174">
        <w:rPr>
          <w:rFonts w:asciiTheme="minorHAnsi" w:hAnsiTheme="minorHAnsi" w:cstheme="minorHAnsi"/>
          <w:sz w:val="22"/>
          <w:szCs w:val="22"/>
        </w:rPr>
        <w:t>Příloh</w:t>
      </w:r>
      <w:r w:rsidR="000B3286">
        <w:rPr>
          <w:rFonts w:asciiTheme="minorHAnsi" w:hAnsiTheme="minorHAnsi" w:cstheme="minorHAnsi"/>
          <w:sz w:val="22"/>
          <w:szCs w:val="22"/>
        </w:rPr>
        <w:t>y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 č. </w:t>
      </w:r>
      <w:r w:rsidR="00CF6AFC">
        <w:rPr>
          <w:rFonts w:asciiTheme="minorHAnsi" w:hAnsiTheme="minorHAnsi" w:cstheme="minorHAnsi"/>
          <w:sz w:val="22"/>
          <w:szCs w:val="22"/>
        </w:rPr>
        <w:t>16</w:t>
      </w:r>
      <w:r w:rsidR="000B3286" w:rsidRPr="00D36174">
        <w:rPr>
          <w:rFonts w:asciiTheme="minorHAnsi" w:hAnsiTheme="minorHAnsi" w:cstheme="minorHAnsi"/>
          <w:sz w:val="22"/>
          <w:szCs w:val="22"/>
        </w:rPr>
        <w:t>, Stavební deník, oddíl B, odst. 2., písmeno h)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vyhlášky č. 499/2006 Sb., </w:t>
      </w:r>
      <w:r w:rsidR="000B3286" w:rsidRPr="000B3286">
        <w:rPr>
          <w:rFonts w:asciiTheme="minorHAnsi" w:hAnsiTheme="minorHAnsi" w:cstheme="minorHAnsi"/>
          <w:sz w:val="22"/>
          <w:szCs w:val="22"/>
        </w:rPr>
        <w:t>o dokumentaci staveb</w:t>
      </w:r>
      <w:r w:rsidR="000B3286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258FD0AF" w14:textId="42EF9F8E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bude předána 3 x v tištěné podobě. Veškerá tištěná vyhotovení DSPS budou ověřena </w:t>
      </w:r>
      <w:r w:rsidR="00D36174" w:rsidRPr="00D36174">
        <w:rPr>
          <w:rFonts w:asciiTheme="minorHAnsi" w:hAnsiTheme="minorHAnsi" w:cstheme="minorHAnsi"/>
          <w:sz w:val="22"/>
          <w:szCs w:val="22"/>
        </w:rPr>
        <w:t>úředně oprávněným zeměměřickým inženýrem (ÚOZI). Výsledek geodetického zaměření bude ověřen osobou oprávněnou k ověřování výsledků zeměměřických činností dle zákona č. 200/1994 Sb</w:t>
      </w:r>
      <w:r w:rsidR="00BF1D9D">
        <w:rPr>
          <w:rFonts w:asciiTheme="minorHAnsi" w:hAnsiTheme="minorHAnsi" w:cstheme="minorHAnsi"/>
          <w:sz w:val="22"/>
          <w:szCs w:val="22"/>
        </w:rPr>
        <w:t>.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BF1D9D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D36174">
        <w:rPr>
          <w:rFonts w:asciiTheme="minorHAnsi" w:hAnsiTheme="minorHAnsi" w:cstheme="minorHAnsi"/>
          <w:sz w:val="22"/>
          <w:szCs w:val="22"/>
        </w:rPr>
        <w:t>.</w:t>
      </w:r>
    </w:p>
    <w:p w14:paraId="1945957B" w14:textId="47FB1284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3.</w:t>
      </w:r>
      <w:r w:rsidRPr="004179AF">
        <w:rPr>
          <w:rFonts w:asciiTheme="minorHAnsi" w:hAnsiTheme="minorHAnsi" w:cstheme="minorHAnsi"/>
          <w:sz w:val="22"/>
          <w:szCs w:val="22"/>
        </w:rPr>
        <w:tab/>
        <w:t>DSPS bude rovněž předána elektronicky vždy na dvou nosičích dat CD nebo DVD, přičemž na každém z nosičů bude DSPS zapsána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a zároveň i v obecně rozšířeném přepisovatelném formátu (textová část *.doc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výkresová část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</w:t>
      </w:r>
      <w:r w:rsidR="00D36174">
        <w:rPr>
          <w:rFonts w:asciiTheme="minorHAnsi" w:hAnsiTheme="minorHAnsi" w:cstheme="minorHAnsi"/>
          <w:sz w:val="22"/>
          <w:szCs w:val="22"/>
        </w:rPr>
        <w:t>gn</w:t>
      </w:r>
      <w:proofErr w:type="spellEnd"/>
      <w:r w:rsidR="002E6E5F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84433D" w14:textId="284231E8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4.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Zhotovitel poskytuje objednateli výhradní a neomezenou licenci k užití DSPS k dalšímu zpracování</w:t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a pořizování rozmnoženin. Objednatel je oprávněn uzavřít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0"/>
      <w:r w:rsidRPr="004179AF">
        <w:rPr>
          <w:rFonts w:asciiTheme="minorHAnsi" w:hAnsiTheme="minorHAnsi" w:cstheme="minorHAnsi"/>
          <w:sz w:val="22"/>
          <w:szCs w:val="22"/>
        </w:rPr>
        <w:t>.</w:t>
      </w:r>
    </w:p>
    <w:p w14:paraId="2CCE81B7" w14:textId="3A418838" w:rsidR="00460545" w:rsidRPr="004179AF" w:rsidRDefault="00460545" w:rsidP="00D53297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D53297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53297" w:rsidRPr="00C678CB">
        <w:rPr>
          <w:rFonts w:asciiTheme="minorHAnsi" w:hAnsiTheme="minorHAnsi" w:cstheme="minorHAnsi"/>
          <w:sz w:val="22"/>
          <w:szCs w:val="22"/>
        </w:rPr>
        <w:t>DSPS</w:t>
      </w:r>
      <w:r w:rsidR="00D53297">
        <w:rPr>
          <w:rFonts w:asciiTheme="minorHAnsi" w:hAnsiTheme="minorHAnsi" w:cstheme="minorHAnsi"/>
          <w:sz w:val="22"/>
          <w:szCs w:val="22"/>
        </w:rPr>
        <w:t xml:space="preserve"> </w:t>
      </w:r>
      <w:r w:rsidR="00D53297" w:rsidRPr="00D53297">
        <w:rPr>
          <w:rFonts w:asciiTheme="minorHAnsi" w:hAnsiTheme="minorHAnsi" w:cstheme="minorHAnsi"/>
          <w:sz w:val="22"/>
          <w:szCs w:val="22"/>
        </w:rPr>
        <w:t>mění</w:t>
      </w:r>
      <w:r w:rsidR="00D53297">
        <w:rPr>
          <w:rFonts w:asciiTheme="minorHAnsi" w:hAnsiTheme="minorHAnsi" w:cstheme="minorHAnsi"/>
          <w:sz w:val="22"/>
          <w:szCs w:val="22"/>
        </w:rPr>
        <w:t xml:space="preserve"> či </w:t>
      </w:r>
      <w:r w:rsidR="00D53297" w:rsidRPr="00D53297">
        <w:rPr>
          <w:rFonts w:asciiTheme="minorHAnsi" w:hAnsiTheme="minorHAnsi" w:cstheme="minorHAnsi"/>
          <w:sz w:val="22"/>
          <w:szCs w:val="22"/>
        </w:rPr>
        <w:t xml:space="preserve">zavádí polohopisnou situaci v exteriéru </w:t>
      </w:r>
      <w:r w:rsidR="00D53297">
        <w:rPr>
          <w:rFonts w:asciiTheme="minorHAnsi" w:hAnsiTheme="minorHAnsi" w:cstheme="minorHAnsi"/>
          <w:sz w:val="22"/>
          <w:szCs w:val="22"/>
        </w:rPr>
        <w:t>(tj. mimo budov</w:t>
      </w:r>
      <w:r w:rsidR="00DF482B">
        <w:rPr>
          <w:rFonts w:asciiTheme="minorHAnsi" w:hAnsiTheme="minorHAnsi" w:cstheme="minorHAnsi"/>
          <w:sz w:val="22"/>
          <w:szCs w:val="22"/>
        </w:rPr>
        <w:t>u</w:t>
      </w:r>
      <w:r w:rsidR="00D53297">
        <w:rPr>
          <w:rFonts w:asciiTheme="minorHAnsi" w:hAnsiTheme="minorHAnsi" w:cstheme="minorHAnsi"/>
          <w:sz w:val="22"/>
          <w:szCs w:val="22"/>
        </w:rPr>
        <w:t xml:space="preserve">), zahrnuje provedení </w:t>
      </w:r>
      <w:r w:rsidR="00D53297" w:rsidRPr="00740DB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i zpracování</w:t>
      </w:r>
      <w:r w:rsidR="00D53297">
        <w:rPr>
          <w:rFonts w:asciiTheme="minorHAnsi" w:hAnsiTheme="minorHAnsi" w:cstheme="minorHAnsi"/>
          <w:sz w:val="22"/>
          <w:szCs w:val="22"/>
        </w:rPr>
        <w:t xml:space="preserve"> a</w:t>
      </w:r>
      <w:r w:rsidRPr="00460545">
        <w:rPr>
          <w:rFonts w:asciiTheme="minorHAnsi" w:hAnsiTheme="minorHAnsi" w:cstheme="minorHAnsi"/>
          <w:sz w:val="22"/>
          <w:szCs w:val="22"/>
        </w:rPr>
        <w:t xml:space="preserve"> zajištění vložení (předání) zákonem stanovených dat a informací (údajů) do digitální technické mapy kraje ve smyslu zákona č. 200/1994 Sb., o zeměměřictví a o změně a doplnění některých zákonů souvisejících s jeho zavedením, ve znění pozdějších předpisů a ve smyslu zákona č. 283/2021 Sb., stavební zákon,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předání těchto dat a informací (údajů) objednateli v souboru v aktuálně platné verzi jednotného výměnného formátu</w:t>
      </w:r>
      <w:r w:rsidR="00D53297">
        <w:rPr>
          <w:rFonts w:asciiTheme="minorHAnsi" w:hAnsiTheme="minorHAnsi" w:cstheme="minorHAnsi"/>
          <w:sz w:val="22"/>
          <w:szCs w:val="22"/>
        </w:rPr>
        <w:t xml:space="preserve">. </w:t>
      </w:r>
      <w:r w:rsidRPr="00460545">
        <w:rPr>
          <w:rFonts w:asciiTheme="minorHAnsi" w:hAnsiTheme="minorHAnsi" w:cstheme="minorHAnsi"/>
          <w:sz w:val="22"/>
          <w:szCs w:val="22"/>
        </w:rPr>
        <w:t xml:space="preserve">Zhotovitel je povinen předat objednateli při předání a převzetí </w:t>
      </w:r>
      <w:r w:rsidR="00C439C7"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r w:rsidR="00C439C7" w:rsidRP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60545">
        <w:rPr>
          <w:rFonts w:asciiTheme="minorHAnsi" w:hAnsiTheme="minorHAnsi" w:cstheme="minorHAnsi"/>
          <w:sz w:val="22"/>
          <w:szCs w:val="22"/>
        </w:rPr>
        <w:t>Protokol o přijetí podkladu pro zápis změny v digitální technické mapě kraje ve smyslu zákona č. 200/1994 Sb., o zeměměřictví a o změně a doplnění některých zákonů souvisejících s jeho zavedením,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ve smyslu zákona č. 283/2021 Sb., stavební zákon, ve znění pozdějších předpisů, nebo písemné prohlášení autorizovaného zeměměřického inženýra podle zákona </w:t>
      </w:r>
      <w:r w:rsidR="00DF501A">
        <w:rPr>
          <w:rFonts w:asciiTheme="minorHAnsi" w:hAnsiTheme="minorHAnsi" w:cstheme="minorHAnsi"/>
          <w:sz w:val="22"/>
          <w:szCs w:val="22"/>
        </w:rPr>
        <w:br/>
      </w:r>
      <w:r w:rsidRPr="00460545">
        <w:rPr>
          <w:rFonts w:asciiTheme="minorHAnsi" w:hAnsiTheme="minorHAnsi" w:cstheme="minorHAnsi"/>
          <w:sz w:val="22"/>
          <w:szCs w:val="22"/>
        </w:rPr>
        <w:t xml:space="preserve">č. 200/1994 Sb., o zeměměřictví a o změně a doplnění některých zákonů souvisejících s jeho zavedením, ve znění pozdějších předpisů, že </w:t>
      </w:r>
      <w:r w:rsidR="00D53297">
        <w:rPr>
          <w:rFonts w:asciiTheme="minorHAnsi" w:hAnsiTheme="minorHAnsi" w:cstheme="minorHAnsi"/>
          <w:sz w:val="22"/>
          <w:szCs w:val="22"/>
        </w:rPr>
        <w:t xml:space="preserve">realizace </w:t>
      </w:r>
      <w:r w:rsidR="00D53297" w:rsidRPr="004179A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neobsahuje zákonem stanovená data a informace (údaje), které tvoří obsah digitální technické mapy kraje, a které podléhají vložení (předání) do digitální technické mapy kraje ve smyslu příslušných právních předpisů.</w:t>
      </w:r>
    </w:p>
    <w:p w14:paraId="7F1FF6F4" w14:textId="2A339E49" w:rsidR="004179AF" w:rsidRPr="004179AF" w:rsidRDefault="006A219C" w:rsidP="006A219C">
      <w:pPr>
        <w:spacing w:before="240" w:after="120"/>
        <w:ind w:left="54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)    </w:t>
      </w:r>
      <w:r w:rsidR="004179AF" w:rsidRPr="004179AF">
        <w:rPr>
          <w:rFonts w:asciiTheme="minorHAnsi" w:hAnsiTheme="minorHAnsi" w:cstheme="minorHAnsi"/>
          <w:sz w:val="22"/>
          <w:szCs w:val="22"/>
          <w:u w:val="single"/>
        </w:rPr>
        <w:t xml:space="preserve">Geodetické zaměření stavby </w:t>
      </w:r>
    </w:p>
    <w:p w14:paraId="0851E3C2" w14:textId="337695EB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1.  Geodeticky bude zaměřeno skutečné provedení stavby a veškeré dotčené inženýrské sítě včetně stavbou odkrytých, ale nepřekládaných inženýrských sítí. </w:t>
      </w:r>
      <w:r w:rsidR="00D36174">
        <w:rPr>
          <w:rFonts w:asciiTheme="minorHAnsi" w:hAnsiTheme="minorHAnsi" w:cstheme="minorHAnsi"/>
          <w:sz w:val="22"/>
          <w:szCs w:val="22"/>
        </w:rPr>
        <w:t>Více uvedeno ve Směrnici</w:t>
      </w:r>
      <w:r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 případě, že se na stavbě prolne plnění více zhotovitelů, je zhotovitel povinen zaštítit kompletní geodetické zaměření. </w:t>
      </w:r>
    </w:p>
    <w:p w14:paraId="048FB1B4" w14:textId="7DB06F2A" w:rsidR="004179AF" w:rsidRPr="004179AF" w:rsidRDefault="004179AF" w:rsidP="00F41FCB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  Výsledek geodetického zaměření stavby bude předán nejpozději při dokončení stavby, a to 3 x v listinné podobě a 1 x elektronicky na nosiči dat CD, či DVD.</w:t>
      </w:r>
    </w:p>
    <w:p w14:paraId="17A102A3" w14:textId="36658C20" w:rsidR="004179AF" w:rsidRPr="004179AF" w:rsidRDefault="00F41FCB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.  Zhotovitel poskytuje objednateli výhradní a neomezenou licenci ke hmotně zachycenému </w:t>
      </w:r>
      <w:r w:rsidR="004179AF" w:rsidRPr="0005707F">
        <w:rPr>
          <w:rFonts w:asciiTheme="minorHAnsi" w:hAnsiTheme="minorHAnsi" w:cstheme="minorHAnsi"/>
          <w:sz w:val="22"/>
          <w:szCs w:val="22"/>
        </w:rPr>
        <w:t>výsledku geodetického zaměření stavby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. Objednatel je oprávněn uzavřít </w:t>
      </w:r>
      <w:proofErr w:type="spellStart"/>
      <w:r w:rsidR="004179AF"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="004179AF" w:rsidRPr="004179AF">
        <w:rPr>
          <w:rFonts w:asciiTheme="minorHAnsi" w:hAnsiTheme="minorHAnsi" w:cstheme="minorHAnsi"/>
          <w:sz w:val="22"/>
          <w:szCs w:val="22"/>
        </w:rPr>
        <w:t xml:space="preserve"> smlouvu. </w:t>
      </w:r>
      <w:r w:rsidR="004179AF" w:rsidRPr="004179AF">
        <w:rPr>
          <w:rFonts w:asciiTheme="minorHAnsi" w:hAnsiTheme="minorHAnsi" w:cstheme="minorHAnsi"/>
          <w:sz w:val="22"/>
          <w:szCs w:val="22"/>
        </w:rPr>
        <w:lastRenderedPageBreak/>
        <w:t>Objednatel není povinen licenci využít. Zhotovitel prohlašuje, že je oprávněn licenci v daném rozsahu udělit.</w:t>
      </w:r>
    </w:p>
    <w:p w14:paraId="16EEDC31" w14:textId="77777777" w:rsidR="004179AF" w:rsidRDefault="004179AF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        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64820762" w14:textId="77777777" w:rsidR="0049349D" w:rsidRDefault="0049349D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</w:p>
    <w:p w14:paraId="6B6234A8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</w:p>
    <w:p w14:paraId="318B0D1D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1" w:name="_Hlk503256378"/>
      <w:r w:rsidRPr="004179AF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4179AF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82E395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88"/>
      <w:r w:rsidRPr="004179AF">
        <w:rPr>
          <w:rFonts w:asciiTheme="minorHAnsi" w:hAnsiTheme="minorHAnsi" w:cstheme="minorHAnsi"/>
          <w:sz w:val="22"/>
          <w:szCs w:val="22"/>
        </w:rPr>
        <w:t>Dílo bude provedeno tak, aby bylo způsobilé k obvyklému užívání, a v souladu se zadáním díla, čímž je v řazení dle závaznosti:</w:t>
      </w:r>
    </w:p>
    <w:p w14:paraId="3E61A0FF" w14:textId="77777777" w:rsidR="004179AF" w:rsidRPr="007545D8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7545D8">
        <w:rPr>
          <w:rFonts w:asciiTheme="minorHAnsi" w:hAnsiTheme="minorHAnsi" w:cstheme="minorHAnsi"/>
          <w:sz w:val="22"/>
          <w:szCs w:val="22"/>
        </w:rPr>
        <w:t>soupis prací,</w:t>
      </w:r>
    </w:p>
    <w:p w14:paraId="426A369F" w14:textId="2ADD2AFF" w:rsidR="004179AF" w:rsidRPr="007545D8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7545D8">
        <w:rPr>
          <w:rFonts w:asciiTheme="minorHAnsi" w:hAnsiTheme="minorHAnsi" w:cstheme="minorHAnsi"/>
          <w:sz w:val="22"/>
          <w:szCs w:val="22"/>
        </w:rPr>
        <w:t xml:space="preserve">projektová dokumentace </w:t>
      </w:r>
      <w:r w:rsidR="007545D8" w:rsidRPr="007545D8">
        <w:rPr>
          <w:rFonts w:asciiTheme="minorHAnsi" w:hAnsiTheme="minorHAnsi" w:cstheme="minorHAnsi"/>
          <w:sz w:val="22"/>
          <w:szCs w:val="22"/>
        </w:rPr>
        <w:t>ve stupni PDPS zpracovaná objednatelem,</w:t>
      </w:r>
    </w:p>
    <w:p w14:paraId="7FBE3F62" w14:textId="77777777" w:rsidR="004179AF" w:rsidRPr="007545D8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7545D8">
        <w:rPr>
          <w:rFonts w:asciiTheme="minorHAnsi" w:hAnsiTheme="minorHAnsi" w:cstheme="minorHAnsi"/>
          <w:sz w:val="22"/>
          <w:szCs w:val="22"/>
        </w:rPr>
        <w:t>přehledná situace stavby,</w:t>
      </w:r>
    </w:p>
    <w:p w14:paraId="409299B3" w14:textId="77777777" w:rsidR="004179AF" w:rsidRPr="007545D8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7545D8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531F2EAF" w14:textId="77777777" w:rsidR="004179AF" w:rsidRPr="007545D8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7545D8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6E4ED46D" w14:textId="77777777" w:rsidR="004179AF" w:rsidRPr="004179AF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7545D8">
        <w:rPr>
          <w:rFonts w:asciiTheme="minorHAnsi" w:hAnsiTheme="minorHAnsi" w:cstheme="minorHAnsi"/>
          <w:sz w:val="22"/>
          <w:szCs w:val="22"/>
        </w:rPr>
        <w:t>technické kvalitativní podmínky</w:t>
      </w:r>
      <w:bookmarkEnd w:id="2"/>
      <w:r w:rsidRPr="007545D8">
        <w:rPr>
          <w:rFonts w:asciiTheme="minorHAnsi" w:hAnsiTheme="minorHAnsi" w:cstheme="minorHAnsi"/>
          <w:sz w:val="22"/>
          <w:szCs w:val="22"/>
        </w:rPr>
        <w:t>.</w:t>
      </w:r>
      <w:r w:rsidRPr="004179AF">
        <w:rPr>
          <w:rFonts w:asciiTheme="minorHAnsi" w:hAnsiTheme="minorHAnsi" w:cstheme="minorHAnsi"/>
          <w:sz w:val="22"/>
          <w:szCs w:val="22"/>
        </w:rPr>
        <w:tab/>
      </w:r>
    </w:p>
    <w:p w14:paraId="46E8C11A" w14:textId="77777777" w:rsidR="00EA4109" w:rsidRDefault="00EA4109">
      <w:pPr>
        <w:jc w:val="center"/>
        <w:rPr>
          <w:rFonts w:ascii="Calibri" w:hAnsi="Calibri"/>
          <w:b/>
          <w:sz w:val="22"/>
          <w:szCs w:val="22"/>
        </w:rPr>
      </w:pPr>
    </w:p>
    <w:p w14:paraId="6A44E858" w14:textId="77777777" w:rsidR="00FD7E74" w:rsidRPr="006E7608" w:rsidRDefault="00FD7E74" w:rsidP="005B0F2C">
      <w:pPr>
        <w:pStyle w:val="Odstavecseseznamem"/>
        <w:numPr>
          <w:ilvl w:val="0"/>
          <w:numId w:val="24"/>
        </w:numPr>
        <w:jc w:val="center"/>
        <w:rPr>
          <w:rFonts w:ascii="Calibri" w:hAnsi="Calibri"/>
          <w:b/>
          <w:sz w:val="22"/>
          <w:szCs w:val="22"/>
        </w:rPr>
      </w:pPr>
    </w:p>
    <w:p w14:paraId="7092795E" w14:textId="5A8FED1E" w:rsidR="00401E86" w:rsidRPr="004179AF" w:rsidRDefault="004179AF" w:rsidP="00401E86">
      <w:pPr>
        <w:jc w:val="center"/>
        <w:rPr>
          <w:rFonts w:ascii="Calibri" w:hAnsi="Calibri"/>
          <w:b/>
          <w:strike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3E46FF96" w14:textId="77777777" w:rsidR="007451A2" w:rsidRPr="00666572" w:rsidRDefault="007451A2" w:rsidP="00401E86">
      <w:pPr>
        <w:jc w:val="center"/>
        <w:rPr>
          <w:rFonts w:ascii="Calibri" w:hAnsi="Calibri"/>
          <w:b/>
          <w:sz w:val="22"/>
          <w:szCs w:val="22"/>
        </w:rPr>
      </w:pPr>
    </w:p>
    <w:p w14:paraId="44C801D2" w14:textId="332F7E64" w:rsidR="00AC60E1" w:rsidRDefault="0033435B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C7AF6">
        <w:rPr>
          <w:rFonts w:ascii="Calibri" w:hAnsi="Calibri"/>
          <w:sz w:val="22"/>
          <w:szCs w:val="22"/>
        </w:rPr>
        <w:t>Provádění díla bude zahájeno</w:t>
      </w:r>
      <w:r w:rsidR="000C5D8A" w:rsidRPr="00BB0E8B">
        <w:rPr>
          <w:rFonts w:ascii="Calibri" w:hAnsi="Calibri"/>
          <w:sz w:val="22"/>
          <w:szCs w:val="22"/>
        </w:rPr>
        <w:t>:</w:t>
      </w:r>
      <w:r w:rsidR="00BB0E8B" w:rsidRPr="00BB0E8B">
        <w:rPr>
          <w:rFonts w:ascii="Calibri" w:hAnsi="Calibri"/>
          <w:sz w:val="22"/>
          <w:szCs w:val="22"/>
        </w:rPr>
        <w:t xml:space="preserve"> </w:t>
      </w:r>
      <w:r w:rsidR="00094655" w:rsidRPr="00BB0E8B">
        <w:rPr>
          <w:rFonts w:ascii="Calibri" w:hAnsi="Calibri"/>
          <w:sz w:val="22"/>
          <w:szCs w:val="22"/>
        </w:rPr>
        <w:t xml:space="preserve">ihned po </w:t>
      </w:r>
      <w:r w:rsidR="0016101C" w:rsidRPr="00BB0E8B">
        <w:rPr>
          <w:rFonts w:ascii="Calibri" w:hAnsi="Calibri"/>
          <w:sz w:val="22"/>
          <w:szCs w:val="22"/>
        </w:rPr>
        <w:t>účinnosti</w:t>
      </w:r>
      <w:r w:rsidR="00094655" w:rsidRPr="00BB0E8B">
        <w:rPr>
          <w:rFonts w:ascii="Calibri" w:hAnsi="Calibri"/>
          <w:sz w:val="22"/>
          <w:szCs w:val="22"/>
        </w:rPr>
        <w:t xml:space="preserve"> smlouvy.</w:t>
      </w:r>
    </w:p>
    <w:p w14:paraId="46916577" w14:textId="37FB7C39" w:rsidR="00F60303" w:rsidRDefault="00F60303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Provádění stavby bude zahájeno: </w:t>
      </w:r>
      <w:r w:rsidR="00BB0E8B">
        <w:rPr>
          <w:rFonts w:ascii="Calibri" w:hAnsi="Calibri"/>
          <w:sz w:val="22"/>
          <w:szCs w:val="22"/>
        </w:rPr>
        <w:t>ihned po předání staveniště.</w:t>
      </w:r>
      <w:r>
        <w:rPr>
          <w:rFonts w:ascii="Calibri" w:hAnsi="Calibri"/>
          <w:sz w:val="22"/>
          <w:szCs w:val="22"/>
        </w:rPr>
        <w:t xml:space="preserve"> </w:t>
      </w:r>
    </w:p>
    <w:p w14:paraId="47FAB772" w14:textId="226B2694" w:rsidR="004179AF" w:rsidRPr="003A7A07" w:rsidRDefault="004179AF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 xml:space="preserve">Dokončení a předání stavby: </w:t>
      </w:r>
      <w:r w:rsidR="00BB0E8B">
        <w:rPr>
          <w:rFonts w:ascii="Calibri" w:hAnsi="Calibri"/>
          <w:sz w:val="22"/>
          <w:szCs w:val="22"/>
        </w:rPr>
        <w:t>do 100 dnů ode dne předání staveniště</w:t>
      </w:r>
      <w:r w:rsidRPr="003A7A07">
        <w:rPr>
          <w:rFonts w:ascii="Calibri" w:hAnsi="Calibri"/>
          <w:sz w:val="22"/>
          <w:szCs w:val="22"/>
        </w:rPr>
        <w:t>.</w:t>
      </w:r>
    </w:p>
    <w:p w14:paraId="3C4D6D67" w14:textId="0D1CC607" w:rsidR="003A7A07" w:rsidRPr="003A7A07" w:rsidRDefault="003A7A07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 xml:space="preserve">Dokončení a předání dokladové části: do </w:t>
      </w:r>
      <w:r w:rsidR="00BB0E8B">
        <w:rPr>
          <w:rFonts w:ascii="Calibri" w:hAnsi="Calibri"/>
          <w:sz w:val="22"/>
          <w:szCs w:val="22"/>
        </w:rPr>
        <w:t>30</w:t>
      </w:r>
      <w:r w:rsidRPr="003A7A07">
        <w:rPr>
          <w:rFonts w:ascii="Calibri" w:hAnsi="Calibri"/>
          <w:sz w:val="22"/>
          <w:szCs w:val="22"/>
        </w:rPr>
        <w:t xml:space="preserve"> dnů ode dne předání stavby.</w:t>
      </w:r>
    </w:p>
    <w:p w14:paraId="692E35C0" w14:textId="0F12B9F4" w:rsidR="00CE39DD" w:rsidRPr="00BB0E8B" w:rsidRDefault="002F43A2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Místo plnění:</w:t>
      </w:r>
      <w:r w:rsidR="005C46AE" w:rsidRPr="00666572">
        <w:rPr>
          <w:rFonts w:ascii="Calibri" w:hAnsi="Calibri"/>
          <w:sz w:val="22"/>
          <w:szCs w:val="22"/>
        </w:rPr>
        <w:t xml:space="preserve"> </w:t>
      </w:r>
      <w:r w:rsidR="00BB0E8B">
        <w:rPr>
          <w:rFonts w:ascii="Calibri" w:hAnsi="Calibri"/>
          <w:sz w:val="22"/>
          <w:szCs w:val="22"/>
        </w:rPr>
        <w:t>statutární měs</w:t>
      </w:r>
      <w:r w:rsidR="00BB0E8B" w:rsidRPr="00BB0E8B">
        <w:rPr>
          <w:rFonts w:ascii="Calibri" w:hAnsi="Calibri"/>
          <w:sz w:val="22"/>
          <w:szCs w:val="22"/>
        </w:rPr>
        <w:t>to Brno, místní část střed.</w:t>
      </w:r>
    </w:p>
    <w:p w14:paraId="66D1552B" w14:textId="2731E3DA" w:rsidR="004179AF" w:rsidRPr="00BB0E8B" w:rsidRDefault="004179AF" w:rsidP="00BB0E8B">
      <w:pPr>
        <w:pStyle w:val="Seznam"/>
        <w:numPr>
          <w:ilvl w:val="0"/>
          <w:numId w:val="2"/>
        </w:numPr>
        <w:tabs>
          <w:tab w:val="left" w:pos="1072"/>
        </w:tabs>
        <w:rPr>
          <w:rFonts w:ascii="Calibri" w:hAnsi="Calibri"/>
          <w:sz w:val="22"/>
          <w:szCs w:val="22"/>
        </w:rPr>
      </w:pPr>
      <w:r w:rsidRPr="00BB0E8B">
        <w:rPr>
          <w:rFonts w:ascii="Calibri" w:hAnsi="Calibri"/>
          <w:sz w:val="22"/>
          <w:szCs w:val="22"/>
        </w:rPr>
        <w:t xml:space="preserve">Dřívější plnění je možné. </w:t>
      </w:r>
    </w:p>
    <w:p w14:paraId="28E781F9" w14:textId="7346B612" w:rsidR="00C326FC" w:rsidRPr="00C326FC" w:rsidRDefault="00C326FC" w:rsidP="00C326F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02D7B495" w14:textId="7AC3C0C7" w:rsidR="00FD7E74" w:rsidRDefault="00FD7E74">
      <w:pPr>
        <w:jc w:val="center"/>
        <w:rPr>
          <w:rFonts w:ascii="Calibri" w:hAnsi="Calibri"/>
          <w:b/>
          <w:sz w:val="22"/>
          <w:szCs w:val="22"/>
        </w:rPr>
      </w:pPr>
    </w:p>
    <w:p w14:paraId="6FFA188F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88D210E" w14:textId="77777777" w:rsidR="00FD7E74" w:rsidRDefault="00FD7E74" w:rsidP="006E7608">
      <w:pPr>
        <w:pStyle w:val="nadpisvesmlouvch"/>
      </w:pPr>
      <w:r w:rsidRPr="00666572">
        <w:t>Cena díla</w:t>
      </w:r>
    </w:p>
    <w:p w14:paraId="093A00B6" w14:textId="77777777" w:rsidR="007451A2" w:rsidRPr="00666572" w:rsidRDefault="007451A2" w:rsidP="006E7608">
      <w:pPr>
        <w:pStyle w:val="nadpisvesmlouvch"/>
      </w:pPr>
    </w:p>
    <w:p w14:paraId="113A0BCE" w14:textId="77777777" w:rsidR="00EC64F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FC7AF6" w:rsidRPr="00BB0E8B">
        <w:rPr>
          <w:rFonts w:ascii="Calibri" w:hAnsi="Calibri"/>
          <w:sz w:val="22"/>
          <w:szCs w:val="22"/>
          <w:highlight w:val="yellow"/>
        </w:rPr>
        <w:t>………</w:t>
      </w:r>
      <w:proofErr w:type="gramStart"/>
      <w:r w:rsidR="00FC7AF6" w:rsidRPr="00BB0E8B">
        <w:rPr>
          <w:rFonts w:ascii="Calibri" w:hAnsi="Calibri"/>
          <w:sz w:val="22"/>
          <w:szCs w:val="22"/>
          <w:highlight w:val="yellow"/>
        </w:rPr>
        <w:t>…….</w:t>
      </w:r>
      <w:proofErr w:type="gramEnd"/>
      <w:r w:rsidR="00FC7AF6" w:rsidRPr="00BB0E8B">
        <w:rPr>
          <w:rFonts w:ascii="Calibri" w:hAnsi="Calibri"/>
          <w:sz w:val="22"/>
          <w:szCs w:val="22"/>
          <w:highlight w:val="yellow"/>
        </w:rPr>
        <w:t>.</w:t>
      </w:r>
      <w:r w:rsidR="00A47603" w:rsidRPr="00BB0E8B">
        <w:rPr>
          <w:rFonts w:ascii="Calibri" w:hAnsi="Calibri"/>
          <w:sz w:val="22"/>
          <w:szCs w:val="22"/>
        </w:rPr>
        <w:t xml:space="preserve"> Kč.</w:t>
      </w:r>
    </w:p>
    <w:p w14:paraId="7AE38E76" w14:textId="77777777" w:rsidR="00FD7E7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77777777" w:rsidR="00F500BD" w:rsidRPr="00666572" w:rsidRDefault="00FC7AF6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ranami.</w:t>
      </w:r>
    </w:p>
    <w:p w14:paraId="7105FCD7" w14:textId="1597BD77" w:rsidR="00F500BD" w:rsidRDefault="00F500BD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provoz a údržbu a vyklizení staveniště, náklady související s veškerými zkouškami, náklady na kompletaci, zaškolení </w:t>
      </w:r>
      <w:r w:rsidR="00837417" w:rsidRPr="00666572">
        <w:rPr>
          <w:rFonts w:ascii="Calibri" w:hAnsi="Calibri"/>
          <w:sz w:val="22"/>
          <w:szCs w:val="22"/>
        </w:rPr>
        <w:t>obsluhy</w:t>
      </w:r>
      <w:r w:rsidRPr="00666572">
        <w:rPr>
          <w:rFonts w:ascii="Calibri" w:hAnsi="Calibri"/>
          <w:sz w:val="22"/>
          <w:szCs w:val="22"/>
        </w:rPr>
        <w:t xml:space="preserve"> apod.).</w:t>
      </w:r>
    </w:p>
    <w:p w14:paraId="0DC1AA76" w14:textId="77777777" w:rsidR="00EC64F4" w:rsidRPr="000C1D52" w:rsidRDefault="00EC64F4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bookmarkStart w:id="3" w:name="_Hlk503255941"/>
      <w:r w:rsidRPr="000C1D52">
        <w:rPr>
          <w:rFonts w:ascii="Calibri" w:hAnsi="Calibri"/>
          <w:sz w:val="22"/>
          <w:szCs w:val="22"/>
        </w:rPr>
        <w:t>Přesný položkový rozpočet na dílo tvo</w:t>
      </w:r>
      <w:r w:rsidRPr="006A219C">
        <w:rPr>
          <w:rFonts w:ascii="Calibri" w:hAnsi="Calibri"/>
          <w:sz w:val="22"/>
          <w:szCs w:val="22"/>
        </w:rPr>
        <w:t>ří přílohu č. 1 této</w:t>
      </w:r>
      <w:r w:rsidRPr="000C1D52">
        <w:rPr>
          <w:rFonts w:ascii="Calibri" w:hAnsi="Calibri"/>
          <w:sz w:val="22"/>
          <w:szCs w:val="22"/>
        </w:rPr>
        <w:t xml:space="preserve"> smlouvy.</w:t>
      </w:r>
    </w:p>
    <w:bookmarkEnd w:id="3"/>
    <w:p w14:paraId="59B5292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82586F8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2B7BE4D" w14:textId="77777777" w:rsidR="00FD7E74" w:rsidRDefault="006F7177" w:rsidP="006E7608">
      <w:pPr>
        <w:pStyle w:val="nadpisvesmlouvch"/>
      </w:pPr>
      <w:r>
        <w:t>Platební podmínky</w:t>
      </w:r>
    </w:p>
    <w:p w14:paraId="5E0C3A28" w14:textId="77777777" w:rsidR="007451A2" w:rsidRPr="00666572" w:rsidRDefault="007451A2" w:rsidP="006E7608">
      <w:pPr>
        <w:pStyle w:val="nadpisvesmlouvch"/>
      </w:pPr>
    </w:p>
    <w:p w14:paraId="161FF47E" w14:textId="68A48674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uhradí smluvní cenu za dílo postupně, placením skutečně a řádně provedených prací v jednotlivých měsících, na základě sou</w:t>
      </w:r>
      <w:r w:rsidR="008E2E03">
        <w:rPr>
          <w:rFonts w:ascii="Calibri" w:hAnsi="Calibri"/>
          <w:sz w:val="22"/>
          <w:szCs w:val="22"/>
        </w:rPr>
        <w:t>pisu skutečně provedených prací</w:t>
      </w:r>
      <w:r w:rsidRPr="00666572">
        <w:rPr>
          <w:rFonts w:ascii="Calibri" w:hAnsi="Calibri"/>
          <w:sz w:val="22"/>
          <w:szCs w:val="22"/>
        </w:rPr>
        <w:t xml:space="preserve"> potvrzeného oběma smluvními stranami. Zaplacení konečné faktury je podmíněno řádným provedením díla a jeho </w:t>
      </w:r>
      <w:r w:rsidRPr="00666572">
        <w:rPr>
          <w:rFonts w:ascii="Calibri" w:hAnsi="Calibri"/>
          <w:sz w:val="22"/>
          <w:szCs w:val="22"/>
        </w:rPr>
        <w:lastRenderedPageBreak/>
        <w:t xml:space="preserve">úspěšným předáním a převzetím dle oboustranně potvrzeného zápisu. Při konečné fakturaci budou odečteny dříve zaplacené </w:t>
      </w:r>
      <w:r w:rsidR="001E2089">
        <w:rPr>
          <w:rFonts w:ascii="Calibri" w:hAnsi="Calibri"/>
          <w:sz w:val="22"/>
          <w:szCs w:val="22"/>
        </w:rPr>
        <w:t>částky z titulu dílčí fakturace</w:t>
      </w:r>
      <w:r w:rsidR="00837417">
        <w:rPr>
          <w:rFonts w:ascii="Calibri" w:hAnsi="Calibri"/>
          <w:sz w:val="22"/>
          <w:szCs w:val="22"/>
        </w:rPr>
        <w:t>.</w:t>
      </w:r>
    </w:p>
    <w:p w14:paraId="62F335BA" w14:textId="55F0E0CB" w:rsidR="00601617" w:rsidRPr="002E6541" w:rsidRDefault="00601617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</w:t>
      </w:r>
      <w:r>
        <w:rPr>
          <w:rFonts w:ascii="Calibri" w:hAnsi="Calibri"/>
          <w:sz w:val="22"/>
        </w:rPr>
        <w:t>č. 235/2004 </w:t>
      </w:r>
      <w:r w:rsidRPr="002E6541">
        <w:rPr>
          <w:rFonts w:ascii="Calibri" w:hAnsi="Calibri"/>
          <w:sz w:val="22"/>
        </w:rPr>
        <w:t xml:space="preserve">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Zhotovitel se zavazuje dodat fakturu objednateli na </w:t>
      </w:r>
      <w:r w:rsidR="00596439">
        <w:rPr>
          <w:rFonts w:ascii="Calibri" w:hAnsi="Calibri"/>
          <w:sz w:val="22"/>
        </w:rPr>
        <w:t xml:space="preserve">email: </w:t>
      </w:r>
      <w:hyperlink r:id="rId8" w:history="1">
        <w:r w:rsidR="00596439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27610401" w14:textId="77777777" w:rsidR="00B6102B" w:rsidRPr="00666572" w:rsidRDefault="00B6102B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>
        <w:rPr>
          <w:rFonts w:ascii="Calibri" w:hAnsi="Calibri"/>
          <w:sz w:val="22"/>
          <w:szCs w:val="22"/>
        </w:rPr>
        <w:t>tento účet zveřejněný podle zákona</w:t>
      </w:r>
      <w:r w:rsidRPr="00666572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a nebude tak v prodlení s úhradou ceny díla. Pokud by objednateli vzniklo ručení v souvislosti s neplněním povinnosti zhotovi</w:t>
      </w:r>
      <w:r w:rsidR="00095845">
        <w:rPr>
          <w:rFonts w:ascii="Calibri" w:hAnsi="Calibri"/>
          <w:sz w:val="22"/>
          <w:szCs w:val="22"/>
        </w:rPr>
        <w:t>tele vyplývajících ze zákona č. </w:t>
      </w:r>
      <w:r w:rsidRPr="00666572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>
        <w:rPr>
          <w:rFonts w:ascii="Calibri" w:hAnsi="Calibri"/>
          <w:sz w:val="22"/>
          <w:szCs w:val="22"/>
        </w:rPr>
        <w:t xml:space="preserve">ve znění pozdějších předpisů, </w:t>
      </w:r>
      <w:r w:rsidRPr="00666572">
        <w:rPr>
          <w:rFonts w:ascii="Calibri" w:hAnsi="Calibri"/>
          <w:sz w:val="22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666572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CF7CFC">
        <w:rPr>
          <w:rFonts w:ascii="Calibri" w:hAnsi="Calibri"/>
          <w:sz w:val="22"/>
          <w:szCs w:val="22"/>
        </w:rPr>
        <w:t>m</w:t>
      </w:r>
      <w:r w:rsidR="00B8053B" w:rsidRPr="00666572">
        <w:rPr>
          <w:rFonts w:ascii="Calibri" w:hAnsi="Calibri"/>
          <w:sz w:val="22"/>
          <w:szCs w:val="22"/>
        </w:rPr>
        <w:t xml:space="preserve">. </w:t>
      </w:r>
      <w:r w:rsidRPr="00666572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666572" w:rsidRDefault="00EC64F4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f</w:t>
      </w:r>
      <w:r w:rsidR="00F500BD" w:rsidRPr="00666572">
        <w:rPr>
          <w:rFonts w:ascii="Calibri" w:hAnsi="Calibri"/>
          <w:sz w:val="22"/>
          <w:szCs w:val="22"/>
        </w:rPr>
        <w:t xml:space="preserve">aktura je splatná </w:t>
      </w:r>
      <w:r w:rsidR="00F500BD" w:rsidRPr="00837417">
        <w:rPr>
          <w:rFonts w:ascii="Calibri" w:hAnsi="Calibri"/>
          <w:sz w:val="22"/>
          <w:szCs w:val="22"/>
        </w:rPr>
        <w:t>do 30 dnů</w:t>
      </w:r>
      <w:r w:rsidR="00F500BD" w:rsidRPr="00666572">
        <w:rPr>
          <w:rFonts w:ascii="Calibri" w:hAnsi="Calibri"/>
          <w:sz w:val="22"/>
          <w:szCs w:val="22"/>
        </w:rPr>
        <w:t xml:space="preserve"> od jejího doručení objednateli.</w:t>
      </w:r>
    </w:p>
    <w:p w14:paraId="5567419B" w14:textId="606F57C3" w:rsidR="00441A8A" w:rsidRDefault="00441A8A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D12CE4">
        <w:rPr>
          <w:rFonts w:ascii="Calibri" w:hAnsi="Calibri"/>
          <w:sz w:val="22"/>
          <w:szCs w:val="22"/>
        </w:rPr>
        <w:t xml:space="preserve">Zhotovitel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2A86B626" w14:textId="17330740" w:rsidR="00E95695" w:rsidRPr="00D12CE4" w:rsidRDefault="00E95695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</w:t>
      </w:r>
      <w:bookmarkStart w:id="4" w:name="_Hlk68857451"/>
      <w:r w:rsidR="00E15AE2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4"/>
      <w:r>
        <w:rPr>
          <w:rFonts w:ascii="Calibri" w:hAnsi="Calibri"/>
          <w:sz w:val="22"/>
          <w:szCs w:val="22"/>
        </w:rPr>
        <w:t xml:space="preserve">se </w:t>
      </w:r>
      <w:r w:rsidR="00E15AE2">
        <w:rPr>
          <w:rFonts w:ascii="Calibri" w:hAnsi="Calibri"/>
          <w:sz w:val="22"/>
          <w:szCs w:val="22"/>
        </w:rPr>
        <w:t>nesjednávají</w:t>
      </w:r>
      <w:r>
        <w:rPr>
          <w:rFonts w:ascii="Calibri" w:hAnsi="Calibri"/>
          <w:sz w:val="22"/>
          <w:szCs w:val="22"/>
        </w:rPr>
        <w:t xml:space="preserve">. </w:t>
      </w:r>
    </w:p>
    <w:p w14:paraId="754CACA6" w14:textId="607B9FD0" w:rsidR="00C9075E" w:rsidRDefault="00C9075E">
      <w:pPr>
        <w:jc w:val="center"/>
        <w:rPr>
          <w:rFonts w:ascii="Calibri" w:hAnsi="Calibri"/>
          <w:b/>
          <w:sz w:val="22"/>
          <w:szCs w:val="22"/>
        </w:rPr>
      </w:pPr>
    </w:p>
    <w:p w14:paraId="1EADE06C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F8754EC" w14:textId="77777777" w:rsidR="00FD7E74" w:rsidRDefault="00FD7E74" w:rsidP="006E7608">
      <w:pPr>
        <w:pStyle w:val="nadpisvesmlouvch"/>
      </w:pPr>
      <w:r w:rsidRPr="00666572">
        <w:t>Předání staveniště</w:t>
      </w:r>
    </w:p>
    <w:p w14:paraId="55D1925D" w14:textId="77777777" w:rsidR="007451A2" w:rsidRPr="00666572" w:rsidRDefault="007451A2" w:rsidP="006E7608">
      <w:pPr>
        <w:pStyle w:val="nadpisvesmlouvch"/>
      </w:pPr>
    </w:p>
    <w:p w14:paraId="63E8CF34" w14:textId="49AB36B5" w:rsidR="00EC1BB1" w:rsidRPr="008A7598" w:rsidRDefault="00EC1BB1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A7598">
        <w:rPr>
          <w:rFonts w:ascii="Calibri" w:hAnsi="Calibri"/>
          <w:sz w:val="22"/>
          <w:szCs w:val="22"/>
        </w:rPr>
        <w:t xml:space="preserve">Objednatel předá zhotoviteli staveniště </w:t>
      </w:r>
      <w:r w:rsidRPr="00837417">
        <w:rPr>
          <w:rFonts w:ascii="Calibri" w:hAnsi="Calibri"/>
          <w:sz w:val="22"/>
          <w:szCs w:val="22"/>
        </w:rPr>
        <w:t xml:space="preserve">do </w:t>
      </w:r>
      <w:r w:rsidR="00837417" w:rsidRPr="00837417">
        <w:rPr>
          <w:rFonts w:ascii="Calibri" w:hAnsi="Calibri"/>
          <w:sz w:val="22"/>
          <w:szCs w:val="22"/>
        </w:rPr>
        <w:t xml:space="preserve">2 měsíců ode dne nabytí </w:t>
      </w:r>
      <w:r w:rsidR="0016101C" w:rsidRPr="00837417">
        <w:rPr>
          <w:rFonts w:ascii="Calibri" w:hAnsi="Calibri"/>
          <w:sz w:val="22"/>
          <w:szCs w:val="22"/>
        </w:rPr>
        <w:t>účinnosti</w:t>
      </w:r>
      <w:r w:rsidRPr="00837417">
        <w:rPr>
          <w:rFonts w:ascii="Calibri" w:hAnsi="Calibri"/>
          <w:sz w:val="22"/>
          <w:szCs w:val="22"/>
        </w:rPr>
        <w:t xml:space="preserve"> této smlouvy,</w:t>
      </w:r>
      <w:r w:rsidRPr="008A7598">
        <w:rPr>
          <w:rFonts w:ascii="Calibri" w:hAnsi="Calibri"/>
          <w:sz w:val="22"/>
          <w:szCs w:val="22"/>
        </w:rPr>
        <w:t xml:space="preserve"> a to ve stavu způsobilém pro provedení díla.</w:t>
      </w:r>
      <w:r w:rsidR="00837417">
        <w:rPr>
          <w:rFonts w:ascii="Calibri" w:hAnsi="Calibri"/>
          <w:sz w:val="22"/>
          <w:szCs w:val="22"/>
        </w:rPr>
        <w:t xml:space="preserve"> </w:t>
      </w:r>
      <w:r w:rsidR="00837417" w:rsidRPr="003F7B52">
        <w:rPr>
          <w:rFonts w:ascii="Calibri" w:hAnsi="Calibri"/>
          <w:sz w:val="22"/>
          <w:szCs w:val="22"/>
        </w:rPr>
        <w:t>Předání staveniště bude probíhat na základě výzvy objednatele.</w:t>
      </w:r>
    </w:p>
    <w:p w14:paraId="7561DA6D" w14:textId="77777777" w:rsidR="00FD7E74" w:rsidRPr="00666572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46056DF3" w14:textId="114BC236" w:rsidR="00FD7E74" w:rsidRPr="00837417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5" w:name="_Hlk503255761"/>
      <w:r w:rsidRPr="00837417">
        <w:rPr>
          <w:rFonts w:ascii="Calibri" w:hAnsi="Calibri"/>
          <w:sz w:val="22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  <w:r w:rsidR="001E2089" w:rsidRPr="00837417">
        <w:rPr>
          <w:rFonts w:ascii="Calibri" w:hAnsi="Calibri"/>
          <w:sz w:val="22"/>
          <w:szCs w:val="22"/>
        </w:rPr>
        <w:t xml:space="preserve"> </w:t>
      </w:r>
    </w:p>
    <w:p w14:paraId="5957E1E9" w14:textId="2266403A" w:rsidR="00FD7E74" w:rsidRPr="00837417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37417">
        <w:rPr>
          <w:rFonts w:ascii="Calibri" w:hAnsi="Calibri"/>
          <w:sz w:val="22"/>
          <w:szCs w:val="22"/>
        </w:rPr>
        <w:t>Povolení potřebná k užívání pozemních komunikací a ostatních veřejných ploch dotčených prováděním díla je zhotovitel povinen opatřit na vlastní náklad</w:t>
      </w:r>
      <w:r w:rsidR="008C04BF" w:rsidRPr="00837417">
        <w:rPr>
          <w:rFonts w:ascii="Calibri" w:hAnsi="Calibri"/>
          <w:sz w:val="22"/>
          <w:szCs w:val="22"/>
        </w:rPr>
        <w:t>y</w:t>
      </w:r>
      <w:r w:rsidRPr="00837417">
        <w:rPr>
          <w:rFonts w:ascii="Calibri" w:hAnsi="Calibri"/>
          <w:sz w:val="22"/>
          <w:szCs w:val="22"/>
        </w:rPr>
        <w:t>.</w:t>
      </w:r>
      <w:r w:rsidR="001E2089" w:rsidRPr="00837417">
        <w:rPr>
          <w:rFonts w:ascii="Calibri" w:hAnsi="Calibri"/>
          <w:sz w:val="22"/>
          <w:szCs w:val="22"/>
        </w:rPr>
        <w:t xml:space="preserve"> </w:t>
      </w:r>
    </w:p>
    <w:bookmarkEnd w:id="5"/>
    <w:p w14:paraId="7B0CC86D" w14:textId="77777777" w:rsidR="00AE084D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6C727C30" w:rsidR="0072203F" w:rsidRPr="00AE084D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AE084D">
        <w:rPr>
          <w:rFonts w:ascii="Calibri" w:hAnsi="Calibri"/>
          <w:sz w:val="22"/>
          <w:szCs w:val="22"/>
        </w:rPr>
        <w:t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MDS č. 66 „Zásady pro přechodné dopravní značení na pozemních komunikacích“, bezpečnostní, požární a hygienické</w:t>
      </w:r>
      <w:r w:rsidR="009B7E00">
        <w:rPr>
          <w:rFonts w:ascii="Calibri" w:hAnsi="Calibri"/>
          <w:sz w:val="22"/>
          <w:szCs w:val="22"/>
        </w:rPr>
        <w:t xml:space="preserve"> předpisy</w:t>
      </w:r>
      <w:r w:rsidRPr="00AE084D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>
        <w:rPr>
          <w:rFonts w:ascii="Calibri" w:hAnsi="Calibri"/>
          <w:sz w:val="22"/>
          <w:szCs w:val="22"/>
        </w:rPr>
        <w:t>cí z vyhlášky č.</w:t>
      </w:r>
      <w:r w:rsidR="00283B33">
        <w:rPr>
          <w:rFonts w:ascii="Calibri" w:hAnsi="Calibri"/>
          <w:sz w:val="22"/>
          <w:szCs w:val="22"/>
        </w:rPr>
        <w:t xml:space="preserve"> </w:t>
      </w:r>
      <w:r w:rsidR="002A31E9">
        <w:rPr>
          <w:rFonts w:ascii="Calibri" w:hAnsi="Calibri"/>
          <w:sz w:val="22"/>
          <w:szCs w:val="22"/>
        </w:rPr>
        <w:t>268/2009 Sb., o </w:t>
      </w:r>
      <w:r w:rsidRPr="00AE084D">
        <w:rPr>
          <w:rFonts w:ascii="Calibri" w:hAnsi="Calibri"/>
          <w:sz w:val="22"/>
          <w:szCs w:val="22"/>
        </w:rPr>
        <w:t>technických požadavcích na stavby</w:t>
      </w:r>
      <w:r w:rsidR="00283B33">
        <w:rPr>
          <w:rFonts w:ascii="Calibri" w:hAnsi="Calibri"/>
          <w:sz w:val="22"/>
          <w:szCs w:val="22"/>
        </w:rPr>
        <w:t>, ve znění pozdějších předpisů</w:t>
      </w:r>
      <w:r w:rsidRPr="00AE084D">
        <w:rPr>
          <w:rFonts w:ascii="Calibri" w:hAnsi="Calibri"/>
          <w:sz w:val="22"/>
          <w:szCs w:val="22"/>
        </w:rPr>
        <w:t>.</w:t>
      </w:r>
      <w:r w:rsidR="007B119B" w:rsidRPr="00AE084D">
        <w:rPr>
          <w:rFonts w:ascii="Calibri" w:hAnsi="Calibri"/>
          <w:sz w:val="22"/>
          <w:szCs w:val="22"/>
        </w:rPr>
        <w:t xml:space="preserve"> Zhotovitel je povinen dodržovat zákon č. 309/2006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zajištění dalších podmínek bezpečnosti a ochrany zdraví při práci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 xml:space="preserve">a nařízení vlády </w:t>
      </w:r>
      <w:r w:rsidR="00095845">
        <w:rPr>
          <w:rFonts w:ascii="Calibri" w:hAnsi="Calibri"/>
          <w:sz w:val="22"/>
          <w:szCs w:val="22"/>
        </w:rPr>
        <w:t>č. </w:t>
      </w:r>
      <w:r w:rsidR="007B119B" w:rsidRPr="00AE084D">
        <w:rPr>
          <w:rFonts w:ascii="Calibri" w:hAnsi="Calibri"/>
          <w:sz w:val="22"/>
          <w:szCs w:val="22"/>
        </w:rPr>
        <w:t xml:space="preserve">591/2006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zejména při uspořádání staveniště dle § 2 uvedeného nařízení vlády.</w:t>
      </w:r>
    </w:p>
    <w:p w14:paraId="1C0A6BCB" w14:textId="77777777" w:rsidR="004179AF" w:rsidRPr="00837417" w:rsidRDefault="004179AF" w:rsidP="005B0F2C">
      <w:pPr>
        <w:pStyle w:val="Odstavecseseznamem"/>
        <w:numPr>
          <w:ilvl w:val="0"/>
          <w:numId w:val="6"/>
        </w:numPr>
        <w:tabs>
          <w:tab w:val="num" w:pos="54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bookmarkStart w:id="6" w:name="_Hlk503255817"/>
      <w:bookmarkStart w:id="7" w:name="_Hlk503255806"/>
      <w:bookmarkStart w:id="8" w:name="_Hlk503255787"/>
      <w:r w:rsidRPr="00837417">
        <w:rPr>
          <w:rFonts w:asciiTheme="minorHAnsi" w:hAnsiTheme="minorHAnsi" w:cstheme="minorHAnsi"/>
          <w:sz w:val="22"/>
          <w:szCs w:val="22"/>
        </w:rPr>
        <w:lastRenderedPageBreak/>
        <w:t xml:space="preserve">Zhotovitel je v souladu s dokumentací povinen: </w:t>
      </w:r>
    </w:p>
    <w:p w14:paraId="56D60A0F" w14:textId="77777777" w:rsidR="004179AF" w:rsidRPr="00837417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bookmarkStart w:id="9" w:name="_Hlk503255824"/>
      <w:bookmarkEnd w:id="6"/>
      <w:r w:rsidRPr="00837417">
        <w:rPr>
          <w:rFonts w:asciiTheme="minorHAnsi" w:hAnsiTheme="minorHAnsi" w:cstheme="minorHAnsi"/>
          <w:sz w:val="22"/>
          <w:szCs w:val="22"/>
        </w:rPr>
        <w:t>Vytyčit veškeré inženýrské sítě v prostoru staveniště.</w:t>
      </w:r>
    </w:p>
    <w:p w14:paraId="6C4CCDF1" w14:textId="77777777" w:rsidR="004179AF" w:rsidRPr="00837417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r w:rsidRPr="00837417">
        <w:rPr>
          <w:rFonts w:asciiTheme="minorHAnsi" w:hAnsiTheme="minorHAnsi" w:cstheme="minorHAnsi"/>
          <w:sz w:val="22"/>
          <w:szCs w:val="22"/>
        </w:rPr>
        <w:t>Vytyčit obvod prostoru staveniště.</w:t>
      </w:r>
    </w:p>
    <w:p w14:paraId="5985975A" w14:textId="77777777" w:rsidR="004179AF" w:rsidRPr="00837417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r w:rsidRPr="00837417">
        <w:rPr>
          <w:rFonts w:asciiTheme="minorHAnsi" w:hAnsiTheme="minorHAnsi" w:cstheme="minorHAnsi"/>
          <w:sz w:val="22"/>
          <w:szCs w:val="22"/>
        </w:rPr>
        <w:t>Zajistit zařízení staveniště</w:t>
      </w:r>
      <w:bookmarkEnd w:id="7"/>
      <w:bookmarkEnd w:id="9"/>
      <w:r w:rsidRPr="00837417">
        <w:rPr>
          <w:rFonts w:asciiTheme="minorHAnsi" w:hAnsiTheme="minorHAnsi" w:cstheme="minorHAnsi"/>
          <w:sz w:val="22"/>
          <w:szCs w:val="22"/>
        </w:rPr>
        <w:t>.</w:t>
      </w:r>
    </w:p>
    <w:p w14:paraId="750C3AD3" w14:textId="77777777" w:rsidR="004179AF" w:rsidRPr="00837417" w:rsidRDefault="004179AF" w:rsidP="005B0F2C">
      <w:pPr>
        <w:numPr>
          <w:ilvl w:val="0"/>
          <w:numId w:val="6"/>
        </w:numPr>
        <w:tabs>
          <w:tab w:val="num" w:pos="540"/>
        </w:tabs>
        <w:spacing w:before="120" w:after="120"/>
        <w:ind w:left="540" w:hanging="540"/>
        <w:rPr>
          <w:rFonts w:asciiTheme="minorHAnsi" w:hAnsiTheme="minorHAnsi" w:cstheme="minorHAnsi"/>
          <w:sz w:val="22"/>
          <w:szCs w:val="22"/>
        </w:rPr>
      </w:pPr>
      <w:bookmarkStart w:id="10" w:name="_Hlk503255848"/>
      <w:r w:rsidRPr="00837417">
        <w:rPr>
          <w:rFonts w:asciiTheme="minorHAnsi" w:hAnsiTheme="minorHAnsi" w:cstheme="minorHAnsi"/>
          <w:sz w:val="22"/>
          <w:szCs w:val="22"/>
        </w:rPr>
        <w:t>Zhotovitel je povinen zajistit organizaci dopravy v průběhu provádění díla, k tomuto účelu je zhotovitel zejména povinen zajistit:</w:t>
      </w:r>
    </w:p>
    <w:p w14:paraId="71399667" w14:textId="77777777" w:rsidR="004179AF" w:rsidRPr="00837417" w:rsidRDefault="004179AF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837417">
        <w:rPr>
          <w:rFonts w:asciiTheme="minorHAnsi" w:hAnsiTheme="minorHAnsi" w:cstheme="minorHAnsi"/>
          <w:sz w:val="22"/>
          <w:szCs w:val="22"/>
        </w:rPr>
        <w:t>Povolení k uzavírkám.</w:t>
      </w:r>
    </w:p>
    <w:p w14:paraId="494BE108" w14:textId="77777777" w:rsidR="00523F4E" w:rsidRPr="00837417" w:rsidRDefault="00523F4E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837417">
        <w:rPr>
          <w:rFonts w:asciiTheme="minorHAnsi" w:hAnsiTheme="minorHAnsi" w:cstheme="minorHAnsi"/>
          <w:sz w:val="22"/>
          <w:szCs w:val="22"/>
        </w:rPr>
        <w:t xml:space="preserve">Povolení zvláštního užívání komunikací. </w:t>
      </w:r>
    </w:p>
    <w:p w14:paraId="7F04D43B" w14:textId="77777777" w:rsidR="004179AF" w:rsidRPr="00837417" w:rsidRDefault="004179AF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837417">
        <w:rPr>
          <w:rFonts w:asciiTheme="minorHAnsi" w:hAnsiTheme="minorHAnsi" w:cstheme="minorHAnsi"/>
          <w:sz w:val="22"/>
          <w:szCs w:val="22"/>
        </w:rPr>
        <w:t xml:space="preserve">Stanovení dočasného dopravního značení. </w:t>
      </w:r>
    </w:p>
    <w:p w14:paraId="774EE3F3" w14:textId="7D0B92C9" w:rsidR="004179AF" w:rsidRPr="00837417" w:rsidRDefault="004179AF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837417">
        <w:rPr>
          <w:rFonts w:asciiTheme="minorHAnsi" w:hAnsiTheme="minorHAnsi" w:cstheme="minorHAnsi"/>
          <w:sz w:val="22"/>
          <w:szCs w:val="22"/>
        </w:rPr>
        <w:t>Umístění, údržbu, přemístění a odstranění dočasného dopravního značení.</w:t>
      </w:r>
    </w:p>
    <w:p w14:paraId="400B35BC" w14:textId="555BDEC0" w:rsidR="001E2089" w:rsidRPr="00837417" w:rsidRDefault="001E2089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837417">
        <w:rPr>
          <w:rFonts w:asciiTheme="minorHAnsi" w:hAnsiTheme="minorHAnsi" w:cstheme="minorHAnsi"/>
          <w:sz w:val="22"/>
          <w:szCs w:val="22"/>
        </w:rPr>
        <w:t>Užívání veřejného prostranství.</w:t>
      </w:r>
    </w:p>
    <w:p w14:paraId="4FF88E19" w14:textId="199406A7" w:rsidR="001E2089" w:rsidRDefault="001E2089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837417">
        <w:rPr>
          <w:rFonts w:asciiTheme="minorHAnsi" w:hAnsiTheme="minorHAnsi" w:cstheme="minorHAnsi"/>
          <w:sz w:val="22"/>
          <w:szCs w:val="22"/>
        </w:rPr>
        <w:t>Po dohodě s vlastníky přístupy a příjezdy k sousedním nemovitostem.</w:t>
      </w:r>
    </w:p>
    <w:p w14:paraId="1E5D023B" w14:textId="02CB472E" w:rsidR="00A61DCE" w:rsidRDefault="00A61DCE" w:rsidP="00A61DCE">
      <w:pPr>
        <w:numPr>
          <w:ilvl w:val="2"/>
          <w:numId w:val="6"/>
        </w:numPr>
        <w:tabs>
          <w:tab w:val="clear" w:pos="748"/>
        </w:tabs>
        <w:ind w:left="1418" w:hanging="284"/>
        <w:rPr>
          <w:rFonts w:asciiTheme="minorHAnsi" w:hAnsiTheme="minorHAnsi" w:cstheme="minorHAnsi"/>
          <w:sz w:val="22"/>
          <w:szCs w:val="22"/>
        </w:rPr>
      </w:pPr>
      <w:r w:rsidRPr="00425986">
        <w:rPr>
          <w:rFonts w:asciiTheme="minorHAnsi" w:hAnsiTheme="minorHAnsi" w:cstheme="minorHAnsi"/>
          <w:sz w:val="22"/>
          <w:szCs w:val="22"/>
        </w:rPr>
        <w:t>Pěší přístup do všech vchodů přilehlých domů v prostoru stavby bude zajištěn po celou dobu provádění stavebních prací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3B39F8" w14:textId="7F71665E" w:rsidR="00A61DCE" w:rsidRPr="00EA329D" w:rsidRDefault="00A61DCE" w:rsidP="00EA329D">
      <w:pPr>
        <w:pStyle w:val="Odstavecseseznamem"/>
        <w:numPr>
          <w:ilvl w:val="2"/>
          <w:numId w:val="6"/>
        </w:numPr>
        <w:tabs>
          <w:tab w:val="clear" w:pos="748"/>
        </w:tabs>
        <w:ind w:left="1418" w:hanging="284"/>
        <w:rPr>
          <w:rFonts w:asciiTheme="minorHAnsi" w:hAnsiTheme="minorHAnsi" w:cstheme="minorHAnsi"/>
          <w:sz w:val="22"/>
          <w:szCs w:val="22"/>
        </w:rPr>
      </w:pPr>
      <w:r w:rsidRPr="00A61DCE">
        <w:rPr>
          <w:rFonts w:asciiTheme="minorHAnsi" w:hAnsiTheme="minorHAnsi" w:cstheme="minorHAnsi"/>
          <w:sz w:val="22"/>
          <w:szCs w:val="22"/>
        </w:rPr>
        <w:t xml:space="preserve">Obsluhu jednotek IZS ve vztahu k aktuálnímu stavu na staveništi. </w:t>
      </w:r>
    </w:p>
    <w:p w14:paraId="5ED004FD" w14:textId="77777777" w:rsidR="001E2089" w:rsidRDefault="001E2089" w:rsidP="00837417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38C6D9F" w14:textId="1DB08305" w:rsidR="000B1471" w:rsidRPr="00837417" w:rsidRDefault="001E2089" w:rsidP="000B1471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837417">
        <w:rPr>
          <w:rFonts w:asciiTheme="minorHAnsi" w:hAnsiTheme="minorHAnsi" w:cstheme="minorHAnsi"/>
          <w:sz w:val="22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8"/>
      <w:r w:rsidRPr="00837417">
        <w:rPr>
          <w:rFonts w:asciiTheme="minorHAnsi" w:hAnsiTheme="minorHAnsi" w:cstheme="minorHAnsi"/>
          <w:sz w:val="22"/>
          <w:szCs w:val="22"/>
        </w:rPr>
        <w:t>.</w:t>
      </w:r>
    </w:p>
    <w:p w14:paraId="6CAD7517" w14:textId="77777777" w:rsidR="00C326FC" w:rsidRPr="00C326FC" w:rsidRDefault="000B1471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>Dojde-li v průběhu provádění díla k zásahu do pozemní komunikace, je zhotovitel povinen zabezpečit pracovní místa na pozemní komunikaci plně v souladu se vzorovými výkresy dle TP 66 – Zásady pro označování pracovních míst na pozemních komunikacích.</w:t>
      </w:r>
    </w:p>
    <w:p w14:paraId="78CDD7DB" w14:textId="20E1D16B" w:rsidR="000B1471" w:rsidRPr="00C326FC" w:rsidRDefault="00C326FC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10"/>
    <w:p w14:paraId="288BDFAF" w14:textId="77777777" w:rsidR="004179AF" w:rsidRPr="004179AF" w:rsidRDefault="004179AF" w:rsidP="004179AF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p w14:paraId="300B3C75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3A1B2B7F" w14:textId="77777777" w:rsidR="00FD7E74" w:rsidRDefault="00FD7E74" w:rsidP="006E7608">
      <w:pPr>
        <w:pStyle w:val="nadpisvesmlouvch"/>
      </w:pPr>
      <w:r w:rsidRPr="00666572">
        <w:t>Stavební deník</w:t>
      </w:r>
    </w:p>
    <w:p w14:paraId="3F607C8E" w14:textId="77777777" w:rsidR="007451A2" w:rsidRPr="00666572" w:rsidRDefault="007451A2" w:rsidP="006E7608">
      <w:pPr>
        <w:pStyle w:val="nadpisvesmlouvch"/>
      </w:pPr>
    </w:p>
    <w:p w14:paraId="7397301F" w14:textId="750CD345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Jestliže je k dennímu záznamu potřebné stanovisko druhé smluvní strany, musí být do deníku zapsáno do tří dnů.</w:t>
      </w:r>
    </w:p>
    <w:p w14:paraId="39525CC1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36D24125" w14:textId="77777777" w:rsidR="00D36174" w:rsidRDefault="00D36174">
      <w:pPr>
        <w:jc w:val="center"/>
        <w:rPr>
          <w:rFonts w:ascii="Calibri" w:hAnsi="Calibri"/>
          <w:b/>
          <w:sz w:val="22"/>
          <w:szCs w:val="22"/>
        </w:rPr>
      </w:pPr>
    </w:p>
    <w:p w14:paraId="1C4CBC31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46DC6164" w14:textId="77777777" w:rsidR="00FD7E74" w:rsidRDefault="00FD7E74" w:rsidP="006E7608">
      <w:pPr>
        <w:pStyle w:val="nadpisvesmlouvch"/>
      </w:pPr>
      <w:r w:rsidRPr="00666572">
        <w:t>Technický dozor</w:t>
      </w:r>
    </w:p>
    <w:p w14:paraId="0F911F02" w14:textId="77777777" w:rsidR="007451A2" w:rsidRPr="00666572" w:rsidRDefault="007451A2" w:rsidP="006E7608">
      <w:pPr>
        <w:pStyle w:val="nadpisvesmlouvch"/>
      </w:pPr>
    </w:p>
    <w:p w14:paraId="337FF3A6" w14:textId="77777777" w:rsidR="00E82981" w:rsidRPr="0066657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>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7B94FB92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lastRenderedPageBreak/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Objednatele. Není-li přerušení prací zapříčiněno jednáním zhotovitele či porušením jeho povinnosti, o dobu přerušení prací se 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452A0DEF" w:rsidR="00E82981" w:rsidRPr="002F199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 xml:space="preserve"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>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zhotovitele.</w:t>
      </w:r>
    </w:p>
    <w:p w14:paraId="2B064F59" w14:textId="2007B306" w:rsidR="00837417" w:rsidRPr="00837417" w:rsidRDefault="00E82981" w:rsidP="00837417">
      <w:pPr>
        <w:pStyle w:val="Odstavecsesezname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837417">
        <w:rPr>
          <w:rFonts w:ascii="Calibri" w:hAnsi="Calibri"/>
          <w:sz w:val="22"/>
          <w:szCs w:val="22"/>
        </w:rPr>
        <w:t xml:space="preserve">Technickým dozorem objednatele je </w:t>
      </w:r>
      <w:r w:rsidR="00837417" w:rsidRPr="00837417">
        <w:rPr>
          <w:rFonts w:ascii="Calibri" w:hAnsi="Calibri"/>
          <w:sz w:val="22"/>
          <w:szCs w:val="22"/>
        </w:rPr>
        <w:t>Ing. Tereza Pivcová</w:t>
      </w:r>
      <w:r w:rsidRPr="00837417">
        <w:rPr>
          <w:rFonts w:ascii="Calibri" w:hAnsi="Calibri"/>
          <w:sz w:val="22"/>
          <w:szCs w:val="22"/>
        </w:rPr>
        <w:t xml:space="preserve">, </w:t>
      </w:r>
      <w:r w:rsidR="00837417" w:rsidRPr="00837417">
        <w:rPr>
          <w:rFonts w:ascii="Calibri" w:hAnsi="Calibri"/>
          <w:sz w:val="22"/>
          <w:szCs w:val="22"/>
        </w:rPr>
        <w:t xml:space="preserve">e-mail: </w:t>
      </w:r>
      <w:hyperlink r:id="rId9" w:history="1">
        <w:r w:rsidR="00837417" w:rsidRPr="001B2929">
          <w:rPr>
            <w:rStyle w:val="Hypertextovodkaz"/>
            <w:rFonts w:ascii="Calibri" w:hAnsi="Calibri"/>
            <w:sz w:val="22"/>
            <w:szCs w:val="22"/>
          </w:rPr>
          <w:t>Pivcova@bkom.cz</w:t>
        </w:r>
      </w:hyperlink>
      <w:r w:rsidR="00837417" w:rsidRPr="00837417">
        <w:rPr>
          <w:rFonts w:ascii="Calibri" w:hAnsi="Calibri"/>
          <w:sz w:val="22"/>
          <w:szCs w:val="22"/>
        </w:rPr>
        <w:t>, tel.: +420 733 686 504.</w:t>
      </w:r>
    </w:p>
    <w:p w14:paraId="4EA02E1B" w14:textId="2C1ECB32" w:rsidR="00FD7E74" w:rsidRPr="00837417" w:rsidRDefault="00E82981" w:rsidP="0033180D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837417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72159307" w14:textId="77777777" w:rsidR="008A406F" w:rsidRPr="00666572" w:rsidRDefault="008A406F">
      <w:pPr>
        <w:jc w:val="center"/>
        <w:rPr>
          <w:rFonts w:ascii="Calibri" w:hAnsi="Calibri"/>
          <w:b/>
          <w:sz w:val="22"/>
          <w:szCs w:val="22"/>
        </w:rPr>
      </w:pPr>
    </w:p>
    <w:p w14:paraId="40B66FD9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  <w:bookmarkStart w:id="11" w:name="_Hlk503255974"/>
    </w:p>
    <w:p w14:paraId="31EDBEDC" w14:textId="77777777" w:rsidR="00683F30" w:rsidRPr="0049349D" w:rsidRDefault="00683F30" w:rsidP="00EB5CA2">
      <w:pPr>
        <w:ind w:left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08BFCE66" w14:textId="77777777" w:rsidR="00EB5CA2" w:rsidRPr="00683F30" w:rsidRDefault="00EB5CA2" w:rsidP="00EB5CA2">
      <w:pPr>
        <w:ind w:left="540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415DD5AD" w14:textId="77777777" w:rsidR="00683F30" w:rsidRPr="00925994" w:rsidRDefault="00683F30" w:rsidP="005B0F2C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6AB8BF02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925994" w:rsidRPr="00837417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925994" w:rsidRPr="00837417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837417">
        <w:rPr>
          <w:rFonts w:asciiTheme="minorHAnsi" w:hAnsiTheme="minorHAnsi" w:cstheme="minorHAnsi"/>
          <w:sz w:val="22"/>
          <w:szCs w:val="22"/>
          <w:highlight w:val="yellow"/>
        </w:rPr>
        <w:t>.</w:t>
      </w:r>
      <w:proofErr w:type="gramEnd"/>
      <w:r w:rsidR="00837417">
        <w:rPr>
          <w:rFonts w:asciiTheme="minorHAnsi" w:hAnsiTheme="minorHAnsi" w:cstheme="minorHAnsi"/>
          <w:sz w:val="22"/>
          <w:szCs w:val="22"/>
        </w:rPr>
        <w:t xml:space="preserve">, e-mail: </w:t>
      </w:r>
      <w:r w:rsidR="00837417" w:rsidRPr="00837417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proofErr w:type="gramStart"/>
      <w:r w:rsidR="00837417" w:rsidRPr="00837417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837417" w:rsidRPr="00837417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837417">
        <w:rPr>
          <w:rFonts w:asciiTheme="minorHAnsi" w:hAnsiTheme="minorHAnsi" w:cstheme="minorHAnsi"/>
          <w:sz w:val="22"/>
          <w:szCs w:val="22"/>
        </w:rPr>
        <w:t xml:space="preserve">, tel.: </w:t>
      </w:r>
      <w:r w:rsidR="00837417" w:rsidRPr="00837417">
        <w:rPr>
          <w:rFonts w:asciiTheme="minorHAnsi" w:hAnsiTheme="minorHAnsi" w:cstheme="minorHAnsi"/>
          <w:sz w:val="22"/>
          <w:szCs w:val="22"/>
          <w:highlight w:val="yellow"/>
        </w:rPr>
        <w:t>… … …</w:t>
      </w:r>
      <w:r w:rsidR="00837417">
        <w:rPr>
          <w:rFonts w:asciiTheme="minorHAnsi" w:hAnsiTheme="minorHAnsi" w:cstheme="minorHAnsi"/>
          <w:sz w:val="22"/>
          <w:szCs w:val="22"/>
        </w:rPr>
        <w:t>.</w:t>
      </w:r>
    </w:p>
    <w:bookmarkEnd w:id="11"/>
    <w:p w14:paraId="490AB6FB" w14:textId="77777777" w:rsidR="00683F30" w:rsidRDefault="00683F30" w:rsidP="006E7608">
      <w:pPr>
        <w:pStyle w:val="nadpisvesmlouvch"/>
      </w:pPr>
    </w:p>
    <w:p w14:paraId="072CC956" w14:textId="3E97AAFE" w:rsidR="00683F30" w:rsidRDefault="00683F30" w:rsidP="006A219C">
      <w:pPr>
        <w:pStyle w:val="nadpisvesmlouvch"/>
        <w:keepNext/>
        <w:numPr>
          <w:ilvl w:val="0"/>
          <w:numId w:val="17"/>
        </w:numPr>
      </w:pPr>
    </w:p>
    <w:p w14:paraId="5C349F77" w14:textId="77777777" w:rsidR="00FD7E74" w:rsidRDefault="00FD7E74" w:rsidP="00283B33">
      <w:pPr>
        <w:pStyle w:val="nadpisvesmlouvch"/>
        <w:keepNext/>
      </w:pPr>
      <w:r w:rsidRPr="00666572">
        <w:t>Další povinnosti smluvních stran</w:t>
      </w:r>
    </w:p>
    <w:p w14:paraId="69D66D0C" w14:textId="77777777" w:rsidR="007451A2" w:rsidRPr="00666572" w:rsidRDefault="007451A2" w:rsidP="00283B33">
      <w:pPr>
        <w:pStyle w:val="nadpisvesmlouvch"/>
        <w:keepNext/>
      </w:pPr>
    </w:p>
    <w:p w14:paraId="622256E0" w14:textId="77777777" w:rsidR="00FD7E74" w:rsidRPr="00666572" w:rsidRDefault="00FD7E74" w:rsidP="00283B33">
      <w:pPr>
        <w:pStyle w:val="Seznam"/>
        <w:keepNext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12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2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79AD99AF" w:rsidR="0033435B" w:rsidRPr="00A05744" w:rsidRDefault="00FD7E74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13EDD440" w14:textId="777C22EC" w:rsidR="0012609D" w:rsidRPr="00A05744" w:rsidRDefault="0012609D" w:rsidP="005B0F2C">
      <w:pPr>
        <w:pStyle w:val="Seznam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t>Zhotovitel na sebe přebírá nebezpečí změny okolností dle ustanovení § 1765 zákona č. 89/2012 Sb., občanský zákoník</w:t>
      </w:r>
      <w:r>
        <w:rPr>
          <w:rFonts w:ascii="Calibri" w:hAnsi="Calibri"/>
          <w:bCs/>
          <w:sz w:val="22"/>
          <w:szCs w:val="22"/>
        </w:rPr>
        <w:t>, v</w:t>
      </w:r>
      <w:r w:rsidR="00A05744">
        <w:rPr>
          <w:rFonts w:ascii="Calibri" w:hAnsi="Calibri"/>
          <w:bCs/>
          <w:sz w:val="22"/>
          <w:szCs w:val="22"/>
        </w:rPr>
        <w:t>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0F744FAC" w14:textId="35592CA1" w:rsidR="000C5D8A" w:rsidRPr="00EA329D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bookmarkStart w:id="13" w:name="_Hlk503256021"/>
      <w:r w:rsidRPr="00EA329D">
        <w:rPr>
          <w:rFonts w:ascii="Calibri" w:hAnsi="Calibri"/>
          <w:sz w:val="22"/>
          <w:szCs w:val="22"/>
        </w:rPr>
        <w:t>Ve lhůtách dle č</w:t>
      </w:r>
      <w:r w:rsidR="002B230E" w:rsidRPr="00EA329D">
        <w:rPr>
          <w:rFonts w:ascii="Calibri" w:hAnsi="Calibri"/>
          <w:sz w:val="22"/>
          <w:szCs w:val="22"/>
        </w:rPr>
        <w:t>l</w:t>
      </w:r>
      <w:r w:rsidRPr="00EA329D">
        <w:rPr>
          <w:rFonts w:ascii="Calibri" w:hAnsi="Calibri"/>
          <w:sz w:val="22"/>
          <w:szCs w:val="22"/>
        </w:rPr>
        <w:t>. III. této smlouvy je zhotovitel povinen</w:t>
      </w:r>
      <w:r w:rsidR="000C5D8A" w:rsidRPr="00EA329D">
        <w:rPr>
          <w:rFonts w:ascii="Calibri" w:hAnsi="Calibri"/>
          <w:sz w:val="22"/>
          <w:szCs w:val="22"/>
        </w:rPr>
        <w:t>:</w:t>
      </w:r>
    </w:p>
    <w:p w14:paraId="7E01F399" w14:textId="6BD13035" w:rsidR="00A16583" w:rsidRPr="00A16583" w:rsidRDefault="000C5D8A" w:rsidP="00A16583">
      <w:pPr>
        <w:pStyle w:val="Odstavecseseznamem"/>
        <w:numPr>
          <w:ilvl w:val="0"/>
          <w:numId w:val="18"/>
        </w:numPr>
        <w:rPr>
          <w:rFonts w:ascii="Calibri" w:hAnsi="Calibri"/>
          <w:iCs/>
          <w:sz w:val="22"/>
          <w:szCs w:val="22"/>
        </w:rPr>
      </w:pPr>
      <w:r w:rsidRPr="00A16583">
        <w:rPr>
          <w:rFonts w:ascii="Calibri" w:hAnsi="Calibri"/>
          <w:iCs/>
          <w:sz w:val="22"/>
          <w:szCs w:val="22"/>
        </w:rPr>
        <w:t xml:space="preserve">zajistit etapizaci </w:t>
      </w:r>
      <w:r w:rsidR="00A16583" w:rsidRPr="00A16583">
        <w:rPr>
          <w:rFonts w:ascii="Calibri" w:hAnsi="Calibri"/>
          <w:iCs/>
          <w:sz w:val="22"/>
          <w:szCs w:val="22"/>
        </w:rPr>
        <w:t xml:space="preserve">stavby a dopravní omezení dotčených částí ulic dle pokynů příslušného povolujícího úřadu, </w:t>
      </w:r>
    </w:p>
    <w:p w14:paraId="2B75AD93" w14:textId="642AB404" w:rsidR="00A61DCE" w:rsidRPr="006710BD" w:rsidRDefault="00A61DCE" w:rsidP="00A61DCE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6710BD">
        <w:rPr>
          <w:rFonts w:ascii="Calibri" w:hAnsi="Calibri"/>
          <w:iCs/>
          <w:sz w:val="22"/>
          <w:szCs w:val="22"/>
        </w:rPr>
        <w:lastRenderedPageBreak/>
        <w:t>zajistit projednání a realizaci provizorního dopravního značení včetně případného použití mobilních signalizačních zařízení (semafory),</w:t>
      </w:r>
    </w:p>
    <w:p w14:paraId="24FA0F5B" w14:textId="77777777" w:rsidR="00A61DCE" w:rsidRPr="00A61DCE" w:rsidRDefault="00A61DCE" w:rsidP="00A61DCE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bCs/>
          <w:iCs/>
          <w:sz w:val="22"/>
          <w:szCs w:val="22"/>
        </w:rPr>
      </w:pPr>
      <w:r w:rsidRPr="00A61DCE">
        <w:rPr>
          <w:rFonts w:ascii="Calibri" w:hAnsi="Calibri"/>
          <w:bCs/>
          <w:iCs/>
          <w:sz w:val="22"/>
          <w:szCs w:val="22"/>
        </w:rPr>
        <w:t>zajistit spolupráci s koordinátorem BOZP objednatele,</w:t>
      </w:r>
    </w:p>
    <w:p w14:paraId="43B994AD" w14:textId="784BC385" w:rsidR="00CA36CC" w:rsidRPr="00980CE9" w:rsidRDefault="00CA36CC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980CE9">
        <w:rPr>
          <w:rFonts w:ascii="Calibri" w:hAnsi="Calibri"/>
          <w:iCs/>
          <w:sz w:val="22"/>
          <w:szCs w:val="22"/>
        </w:rPr>
        <w:t xml:space="preserve">použít materiály I. jakostní kvality, </w:t>
      </w:r>
    </w:p>
    <w:p w14:paraId="097D58B9" w14:textId="3E9EFAC0" w:rsidR="00F41FCB" w:rsidRPr="00980CE9" w:rsidRDefault="00F41FCB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b/>
          <w:bCs/>
          <w:iCs/>
          <w:sz w:val="22"/>
          <w:szCs w:val="22"/>
        </w:rPr>
      </w:pPr>
      <w:r w:rsidRPr="00980CE9">
        <w:rPr>
          <w:rFonts w:ascii="Calibri" w:hAnsi="Calibri"/>
          <w:b/>
          <w:bCs/>
          <w:iCs/>
          <w:sz w:val="22"/>
          <w:szCs w:val="22"/>
        </w:rPr>
        <w:t>koordinovat postup stavby se stavbou „</w:t>
      </w:r>
      <w:proofErr w:type="spellStart"/>
      <w:r w:rsidRPr="00980CE9">
        <w:rPr>
          <w:rFonts w:ascii="Calibri" w:hAnsi="Calibri"/>
          <w:b/>
          <w:bCs/>
          <w:iCs/>
          <w:sz w:val="22"/>
          <w:szCs w:val="22"/>
        </w:rPr>
        <w:t>Reko</w:t>
      </w:r>
      <w:proofErr w:type="spellEnd"/>
      <w:r w:rsidRPr="00980CE9">
        <w:rPr>
          <w:rFonts w:ascii="Calibri" w:hAnsi="Calibri"/>
          <w:b/>
          <w:bCs/>
          <w:iCs/>
          <w:sz w:val="22"/>
          <w:szCs w:val="22"/>
        </w:rPr>
        <w:t xml:space="preserve"> MS Brno – Orlí“, která spočívá ve výměně plynovodu v komunikaci, společnosti </w:t>
      </w:r>
      <w:proofErr w:type="spellStart"/>
      <w:r w:rsidRPr="00980CE9">
        <w:rPr>
          <w:rFonts w:ascii="Calibri" w:hAnsi="Calibri"/>
          <w:b/>
          <w:bCs/>
          <w:iCs/>
          <w:sz w:val="22"/>
          <w:szCs w:val="22"/>
        </w:rPr>
        <w:t>GasNet</w:t>
      </w:r>
      <w:proofErr w:type="spellEnd"/>
      <w:r w:rsidRPr="00980CE9">
        <w:rPr>
          <w:rFonts w:ascii="Calibri" w:hAnsi="Calibri"/>
          <w:b/>
          <w:bCs/>
          <w:iCs/>
          <w:sz w:val="22"/>
          <w:szCs w:val="22"/>
        </w:rPr>
        <w:t>, s.r.o.</w:t>
      </w:r>
    </w:p>
    <w:p w14:paraId="67250036" w14:textId="77777777" w:rsidR="000C5D8A" w:rsidRPr="00A61DCE" w:rsidRDefault="000C5D8A" w:rsidP="005B0F2C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A61DCE">
        <w:rPr>
          <w:rFonts w:ascii="Calibri" w:hAnsi="Calibri"/>
          <w:sz w:val="22"/>
          <w:szCs w:val="22"/>
        </w:rPr>
        <w:t>zajistit, aby veškeré stavební a montážní práce byly provedeny podle platných norem ČSN, TP a ZTKP,</w:t>
      </w:r>
    </w:p>
    <w:p w14:paraId="11861533" w14:textId="5548D8F1" w:rsidR="007E001D" w:rsidRPr="00A61DCE" w:rsidRDefault="000C5D8A" w:rsidP="005B0F2C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A61DCE">
        <w:rPr>
          <w:rFonts w:ascii="Calibri" w:hAnsi="Calibri"/>
          <w:sz w:val="22"/>
          <w:szCs w:val="22"/>
        </w:rPr>
        <w:t>respektovat podmínky uvedené ve vyjádřeních příslušných dotčených orgánů</w:t>
      </w:r>
    </w:p>
    <w:bookmarkEnd w:id="13"/>
    <w:p w14:paraId="50040C5D" w14:textId="77777777" w:rsidR="00625CFE" w:rsidRPr="006C4B62" w:rsidRDefault="00625CFE" w:rsidP="006C4B62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0DA5CD3B" w14:textId="7D0B3B6A" w:rsidR="00FD7E74" w:rsidRPr="00666572" w:rsidRDefault="00FD7E74" w:rsidP="006A219C">
      <w:pPr>
        <w:pStyle w:val="nadpisvesmlouvch"/>
        <w:numPr>
          <w:ilvl w:val="0"/>
          <w:numId w:val="17"/>
        </w:numPr>
      </w:pPr>
    </w:p>
    <w:p w14:paraId="2CBF14B2" w14:textId="77777777" w:rsidR="00FD7E74" w:rsidRDefault="00FD7E74" w:rsidP="006E7608">
      <w:pPr>
        <w:pStyle w:val="nadpisvesmlouvch"/>
      </w:pPr>
      <w:r w:rsidRPr="00666572">
        <w:t>Předání a převzetí díla</w:t>
      </w:r>
    </w:p>
    <w:p w14:paraId="3989B659" w14:textId="77777777" w:rsidR="007451A2" w:rsidRPr="00666572" w:rsidRDefault="007451A2" w:rsidP="006E7608">
      <w:pPr>
        <w:pStyle w:val="nadpisvesmlouvch"/>
      </w:pPr>
    </w:p>
    <w:p w14:paraId="61B10586" w14:textId="77777777" w:rsidR="006E7ECD" w:rsidRPr="006E7ECD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4" w:name="_Hlk503256226"/>
      <w:r w:rsidRPr="006E7ECD">
        <w:rPr>
          <w:rFonts w:ascii="Calibri" w:hAnsi="Calibri"/>
          <w:sz w:val="22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4"/>
      <w:r w:rsidRPr="006E7ECD">
        <w:rPr>
          <w:rFonts w:ascii="Calibri" w:hAnsi="Calibri"/>
          <w:sz w:val="22"/>
          <w:szCs w:val="22"/>
        </w:rPr>
        <w:t>.</w:t>
      </w:r>
    </w:p>
    <w:p w14:paraId="73254B52" w14:textId="38803C1B" w:rsidR="00FD7E74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5" w:name="_Hlk503256235"/>
      <w:r w:rsidRPr="006E7ECD">
        <w:rPr>
          <w:rFonts w:ascii="Calibri" w:hAnsi="Calibri"/>
          <w:sz w:val="22"/>
          <w:szCs w:val="22"/>
        </w:rPr>
        <w:t xml:space="preserve">O předání a převzetí prostoru staveniště, dokončené </w:t>
      </w:r>
      <w:r w:rsidRPr="00EA329D">
        <w:rPr>
          <w:rFonts w:ascii="Calibri" w:hAnsi="Calibri"/>
          <w:sz w:val="22"/>
          <w:szCs w:val="22"/>
        </w:rPr>
        <w:t>stavby, předání a převzetí díla</w:t>
      </w:r>
      <w:r w:rsidRPr="006E7ECD">
        <w:rPr>
          <w:rFonts w:ascii="Calibri" w:hAnsi="Calibri"/>
          <w:sz w:val="22"/>
          <w:szCs w:val="22"/>
        </w:rPr>
        <w:t xml:space="preserve"> je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5"/>
      <w:r w:rsidR="00FD7E74" w:rsidRPr="00666572">
        <w:rPr>
          <w:rFonts w:ascii="Calibri" w:hAnsi="Calibri"/>
          <w:sz w:val="22"/>
          <w:szCs w:val="22"/>
        </w:rPr>
        <w:t xml:space="preserve">. </w:t>
      </w:r>
    </w:p>
    <w:p w14:paraId="2A8E9D6B" w14:textId="57EED1F0" w:rsidR="006E7ECD" w:rsidRPr="00666572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E7ECD">
        <w:rPr>
          <w:rFonts w:ascii="Calibri" w:hAnsi="Calibri"/>
          <w:sz w:val="22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</w:t>
      </w:r>
      <w:r>
        <w:rPr>
          <w:rFonts w:ascii="Calibri" w:hAnsi="Calibri"/>
          <w:sz w:val="22"/>
          <w:szCs w:val="22"/>
        </w:rPr>
        <w:t>.</w:t>
      </w:r>
    </w:p>
    <w:p w14:paraId="1935B194" w14:textId="77777777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provedených revizních a provozních zkouškách,</w:t>
      </w:r>
    </w:p>
    <w:p w14:paraId="23DFBC78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666572" w:rsidRDefault="008C04BF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originál </w:t>
      </w:r>
      <w:r w:rsidR="00FD7E74" w:rsidRPr="00666572">
        <w:rPr>
          <w:rFonts w:ascii="Calibri" w:hAnsi="Calibri"/>
          <w:sz w:val="22"/>
          <w:szCs w:val="22"/>
        </w:rPr>
        <w:t>stavební</w:t>
      </w:r>
      <w:r>
        <w:rPr>
          <w:rFonts w:ascii="Calibri" w:hAnsi="Calibri"/>
          <w:sz w:val="22"/>
          <w:szCs w:val="22"/>
        </w:rPr>
        <w:t>ho</w:t>
      </w:r>
      <w:r w:rsidR="00FD7E74" w:rsidRPr="00666572">
        <w:rPr>
          <w:rFonts w:ascii="Calibri" w:hAnsi="Calibri"/>
          <w:sz w:val="22"/>
          <w:szCs w:val="22"/>
        </w:rPr>
        <w:t xml:space="preserve"> deník</w:t>
      </w:r>
      <w:r>
        <w:rPr>
          <w:rFonts w:ascii="Calibri" w:hAnsi="Calibri"/>
          <w:sz w:val="22"/>
          <w:szCs w:val="22"/>
        </w:rPr>
        <w:t>u</w:t>
      </w:r>
      <w:r w:rsidR="00FD7E74" w:rsidRPr="00666572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průkazy kvality stavebních materiálů a stavebních dílů,</w:t>
      </w:r>
    </w:p>
    <w:p w14:paraId="536C574E" w14:textId="5B63BA85" w:rsidR="00F967AC" w:rsidRPr="00666572" w:rsidRDefault="00F967AC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projektovou dokumentaci skutečného provedení stavby ve </w:t>
      </w:r>
      <w:r w:rsidR="00734498" w:rsidRPr="00666572">
        <w:rPr>
          <w:rFonts w:ascii="Calibri" w:hAnsi="Calibri"/>
          <w:sz w:val="22"/>
          <w:szCs w:val="22"/>
        </w:rPr>
        <w:t>dvou</w:t>
      </w:r>
      <w:r w:rsidRPr="00666572">
        <w:rPr>
          <w:rFonts w:ascii="Calibri" w:hAnsi="Calibri"/>
          <w:sz w:val="22"/>
          <w:szCs w:val="22"/>
        </w:rPr>
        <w:t xml:space="preserve"> vyhot</w:t>
      </w:r>
      <w:r w:rsidR="006C4B62">
        <w:rPr>
          <w:rFonts w:ascii="Calibri" w:hAnsi="Calibri"/>
          <w:sz w:val="22"/>
          <w:szCs w:val="22"/>
        </w:rPr>
        <w:t>oveních a v elektronické podobě</w:t>
      </w:r>
      <w:r w:rsidR="001E2089">
        <w:rPr>
          <w:rFonts w:ascii="Calibri" w:hAnsi="Calibri"/>
          <w:sz w:val="22"/>
          <w:szCs w:val="22"/>
        </w:rPr>
        <w:t xml:space="preserve"> dle čl. II. této smlouvy</w:t>
      </w:r>
      <w:r w:rsidR="002E6E5F">
        <w:rPr>
          <w:rFonts w:ascii="Calibri" w:hAnsi="Calibri"/>
          <w:sz w:val="22"/>
          <w:szCs w:val="22"/>
        </w:rPr>
        <w:t>,</w:t>
      </w:r>
    </w:p>
    <w:p w14:paraId="7E5E34AE" w14:textId="6EB7D00F" w:rsidR="00FD7E74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smlouvy. </w:t>
      </w:r>
    </w:p>
    <w:p w14:paraId="7F18063F" w14:textId="53B632A7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 xml:space="preserve">ch stran. </w:t>
      </w:r>
      <w:r w:rsidR="006F794C" w:rsidRPr="00EA329D">
        <w:rPr>
          <w:rFonts w:ascii="Calibri" w:hAnsi="Calibri"/>
          <w:sz w:val="22"/>
          <w:szCs w:val="22"/>
        </w:rPr>
        <w:t>V předávacím protokolu</w:t>
      </w:r>
      <w:r w:rsidRPr="00EA329D">
        <w:rPr>
          <w:rFonts w:ascii="Calibri" w:hAnsi="Calibri"/>
          <w:sz w:val="22"/>
          <w:szCs w:val="22"/>
        </w:rPr>
        <w:t xml:space="preserve"> bude rovněž uvedeno, </w:t>
      </w:r>
      <w:r w:rsidR="00B015F3" w:rsidRPr="00EA329D">
        <w:rPr>
          <w:rFonts w:ascii="Calibri" w:hAnsi="Calibri"/>
          <w:sz w:val="22"/>
          <w:szCs w:val="22"/>
        </w:rPr>
        <w:t xml:space="preserve">v </w:t>
      </w:r>
      <w:r w:rsidRPr="00EA329D">
        <w:rPr>
          <w:rFonts w:ascii="Calibri" w:hAnsi="Calibri"/>
          <w:sz w:val="22"/>
          <w:szCs w:val="22"/>
        </w:rPr>
        <w:t xml:space="preserve">jaké </w:t>
      </w:r>
      <w:r w:rsidR="00B015F3" w:rsidRPr="00EA329D">
        <w:rPr>
          <w:rFonts w:ascii="Calibri" w:hAnsi="Calibri"/>
          <w:sz w:val="22"/>
          <w:szCs w:val="22"/>
        </w:rPr>
        <w:t>lhůtě</w:t>
      </w:r>
      <w:r w:rsidRPr="00EA329D">
        <w:rPr>
          <w:rFonts w:ascii="Calibri" w:hAnsi="Calibri"/>
          <w:sz w:val="22"/>
          <w:szCs w:val="22"/>
        </w:rPr>
        <w:t xml:space="preserve"> je zhotovitel povinen vyklidit staveniště a uvést ho do stavu sjednaného v projektové dokumentaci. Není-li lhůta uvedena, je zhotovitel povinen vyklidit staveniště do </w:t>
      </w:r>
      <w:r w:rsidR="00EA329D" w:rsidRPr="00EA329D">
        <w:rPr>
          <w:rFonts w:ascii="Calibri" w:hAnsi="Calibri"/>
          <w:sz w:val="22"/>
          <w:szCs w:val="22"/>
        </w:rPr>
        <w:t>100</w:t>
      </w:r>
      <w:r w:rsidRPr="00EA329D">
        <w:rPr>
          <w:rFonts w:ascii="Calibri" w:hAnsi="Calibri"/>
          <w:sz w:val="22"/>
          <w:szCs w:val="22"/>
        </w:rPr>
        <w:t xml:space="preserve"> dnů ode dne předání</w:t>
      </w:r>
      <w:r w:rsidR="00EA329D" w:rsidRPr="00EA329D">
        <w:rPr>
          <w:rFonts w:ascii="Calibri" w:hAnsi="Calibri"/>
          <w:sz w:val="22"/>
          <w:szCs w:val="22"/>
        </w:rPr>
        <w:t xml:space="preserve"> staveniště</w:t>
      </w:r>
      <w:r w:rsidRPr="00EA329D">
        <w:rPr>
          <w:rFonts w:ascii="Calibri" w:hAnsi="Calibri"/>
          <w:sz w:val="22"/>
          <w:szCs w:val="22"/>
        </w:rPr>
        <w:t>.</w:t>
      </w:r>
    </w:p>
    <w:p w14:paraId="473C57ED" w14:textId="34CD02BA" w:rsidR="006E7ECD" w:rsidRDefault="006E7ECD" w:rsidP="006E7608">
      <w:pPr>
        <w:pStyle w:val="nadpisvesmlouvch"/>
      </w:pPr>
    </w:p>
    <w:p w14:paraId="23FE5C1D" w14:textId="394DDEFD" w:rsidR="006E7ECD" w:rsidRDefault="006E7ECD" w:rsidP="006A219C">
      <w:pPr>
        <w:pStyle w:val="nadpisvesmlouvch"/>
        <w:numPr>
          <w:ilvl w:val="0"/>
          <w:numId w:val="17"/>
        </w:numPr>
      </w:pPr>
      <w:r>
        <w:t xml:space="preserve"> </w:t>
      </w:r>
    </w:p>
    <w:p w14:paraId="11560A75" w14:textId="16E32B3C" w:rsidR="00FD7E74" w:rsidRDefault="00FD7E74" w:rsidP="006E7608">
      <w:pPr>
        <w:pStyle w:val="nadpisvesmlouvch"/>
      </w:pPr>
      <w:r w:rsidRPr="00666572">
        <w:t>Záruka na dílo</w:t>
      </w:r>
    </w:p>
    <w:p w14:paraId="2CDBF0F0" w14:textId="77777777" w:rsidR="007451A2" w:rsidRPr="00666572" w:rsidRDefault="007451A2" w:rsidP="006E7608">
      <w:pPr>
        <w:pStyle w:val="nadpisvesmlouvch"/>
      </w:pPr>
    </w:p>
    <w:p w14:paraId="0CB6F724" w14:textId="2DAF1B1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bookmarkStart w:id="16" w:name="_Hlk497203369"/>
      <w:bookmarkStart w:id="17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6093340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>
        <w:rPr>
          <w:rFonts w:ascii="Calibri" w:hAnsi="Calibri"/>
          <w:sz w:val="22"/>
          <w:szCs w:val="22"/>
        </w:rPr>
        <w:t>újmy</w:t>
      </w:r>
      <w:r w:rsidRPr="00EB5CA2">
        <w:rPr>
          <w:rFonts w:ascii="Calibri" w:hAnsi="Calibri"/>
          <w:sz w:val="22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 </w:t>
      </w: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3.2 </w:t>
      </w: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32B77151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 </w:t>
      </w: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 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1269D16C" w:rsidR="00E15AE2" w:rsidRDefault="00EB5CA2" w:rsidP="00E15AE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3.4 </w:t>
      </w: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E15AE2" w:rsidRDefault="00E15AE2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bookmarkStart w:id="18" w:name="_Hlk68855277"/>
      <w:r w:rsidRPr="00E15AE2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>5</w:t>
      </w:r>
      <w:r w:rsidRPr="00E15AE2">
        <w:rPr>
          <w:rFonts w:ascii="Calibri" w:hAnsi="Calibri"/>
          <w:sz w:val="22"/>
          <w:szCs w:val="22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64C19A19" w:rsidR="00126040" w:rsidRPr="00EB5CA2" w:rsidRDefault="00E15AE2" w:rsidP="00A10CF6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3.</w:t>
      </w:r>
      <w:r w:rsidR="00126040">
        <w:rPr>
          <w:rFonts w:ascii="Calibri" w:hAnsi="Calibri"/>
          <w:sz w:val="22"/>
          <w:szCs w:val="22"/>
        </w:rPr>
        <w:t>6</w:t>
      </w:r>
      <w:r w:rsidRPr="00E15AE2">
        <w:rPr>
          <w:rFonts w:ascii="Calibri" w:hAnsi="Calibri"/>
          <w:sz w:val="22"/>
          <w:szCs w:val="22"/>
        </w:rPr>
        <w:tab/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8"/>
    <w:p w14:paraId="4CAF4221" w14:textId="77777777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Záruka za jakost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7A88D483" w14:textId="77777777" w:rsidR="00EB5CA2" w:rsidRPr="00EB5CA2" w:rsidRDefault="00EB5CA2" w:rsidP="005B0F2C">
      <w:pPr>
        <w:pStyle w:val="Seznam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poskytuje na provedení díla záruku</w:t>
      </w:r>
    </w:p>
    <w:p w14:paraId="6E4D8E56" w14:textId="5880EE05" w:rsidR="00EB5CA2" w:rsidRPr="006E7ECD" w:rsidRDefault="00EB5CA2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Záruka za </w:t>
      </w:r>
      <w:r w:rsidRPr="00EA329D">
        <w:rPr>
          <w:rFonts w:ascii="Calibri" w:hAnsi="Calibri"/>
          <w:sz w:val="22"/>
          <w:szCs w:val="22"/>
        </w:rPr>
        <w:t xml:space="preserve">veškerá plnění </w:t>
      </w:r>
      <w:proofErr w:type="gramStart"/>
      <w:r w:rsidRPr="00EA329D">
        <w:rPr>
          <w:rFonts w:ascii="Calibri" w:hAnsi="Calibri"/>
          <w:sz w:val="22"/>
          <w:szCs w:val="22"/>
        </w:rPr>
        <w:tab/>
      </w:r>
      <w:r w:rsidR="006E7ECD" w:rsidRPr="00EA329D">
        <w:rPr>
          <w:rFonts w:ascii="Calibri" w:hAnsi="Calibri"/>
          <w:sz w:val="22"/>
          <w:szCs w:val="22"/>
        </w:rPr>
        <w:t xml:space="preserve">  </w:t>
      </w:r>
      <w:r w:rsidRPr="00EA329D">
        <w:rPr>
          <w:rFonts w:ascii="Calibri" w:hAnsi="Calibri"/>
          <w:b/>
          <w:sz w:val="22"/>
          <w:szCs w:val="22"/>
        </w:rPr>
        <w:t>6</w:t>
      </w:r>
      <w:r w:rsidR="00EA329D" w:rsidRPr="00EA329D">
        <w:rPr>
          <w:rFonts w:ascii="Calibri" w:hAnsi="Calibri"/>
          <w:b/>
          <w:sz w:val="22"/>
          <w:szCs w:val="22"/>
        </w:rPr>
        <w:t>0</w:t>
      </w:r>
      <w:proofErr w:type="gramEnd"/>
      <w:r w:rsidRPr="00EA329D">
        <w:rPr>
          <w:rFonts w:ascii="Calibri" w:hAnsi="Calibri"/>
          <w:b/>
          <w:sz w:val="22"/>
          <w:szCs w:val="22"/>
        </w:rPr>
        <w:t xml:space="preserve"> měsíců</w:t>
      </w:r>
      <w:r w:rsidR="00EA329D">
        <w:rPr>
          <w:rFonts w:ascii="Calibri" w:hAnsi="Calibri"/>
          <w:b/>
          <w:sz w:val="22"/>
          <w:szCs w:val="22"/>
        </w:rPr>
        <w:t>.</w:t>
      </w:r>
    </w:p>
    <w:p w14:paraId="305A770C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4.2 </w:t>
      </w: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79FFCBA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 </w:t>
      </w: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6"/>
      <w:r>
        <w:rPr>
          <w:rFonts w:ascii="Calibri" w:hAnsi="Calibri"/>
          <w:sz w:val="22"/>
          <w:szCs w:val="22"/>
        </w:rPr>
        <w:t>.</w:t>
      </w:r>
    </w:p>
    <w:p w14:paraId="2A055B03" w14:textId="7610E03B" w:rsidR="00E15AE2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bookmarkStart w:id="19" w:name="_Hlk68857318"/>
      <w:r w:rsidRPr="00526913">
        <w:rPr>
          <w:rFonts w:ascii="Calibri" w:hAnsi="Calibri"/>
          <w:sz w:val="22"/>
          <w:szCs w:val="22"/>
        </w:rPr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 xml:space="preserve">, nýbrž kdykoliv v 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p w14:paraId="4B50C013" w14:textId="77777777" w:rsidR="006A219C" w:rsidRPr="00526913" w:rsidRDefault="006A219C" w:rsidP="006A219C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bookmarkEnd w:id="17"/>
    <w:bookmarkEnd w:id="19"/>
    <w:p w14:paraId="477FB72A" w14:textId="21D52517" w:rsidR="00FD7E74" w:rsidRPr="00666572" w:rsidRDefault="00FD7E74" w:rsidP="006A219C">
      <w:pPr>
        <w:pStyle w:val="nadpisvesmlouvch"/>
        <w:numPr>
          <w:ilvl w:val="0"/>
          <w:numId w:val="17"/>
        </w:numPr>
      </w:pPr>
    </w:p>
    <w:p w14:paraId="09A295E9" w14:textId="77777777" w:rsidR="00FD7E74" w:rsidRDefault="00FD7E74" w:rsidP="006E7608">
      <w:pPr>
        <w:pStyle w:val="nadpisvesmlouvch"/>
      </w:pPr>
      <w:r w:rsidRPr="00666572">
        <w:t>Další ujednání</w:t>
      </w:r>
    </w:p>
    <w:p w14:paraId="3D5DC258" w14:textId="77777777" w:rsidR="007451A2" w:rsidRDefault="007451A2" w:rsidP="006E7608">
      <w:pPr>
        <w:pStyle w:val="nadpisvesmlouvch"/>
      </w:pPr>
    </w:p>
    <w:p w14:paraId="50F5745F" w14:textId="7777777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666572" w:rsidRDefault="00C13946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100 a násl. zákona</w:t>
      </w:r>
      <w:r w:rsidR="00695394" w:rsidRPr="00666572">
        <w:rPr>
          <w:rFonts w:ascii="Calibri" w:hAnsi="Calibri"/>
          <w:sz w:val="22"/>
          <w:szCs w:val="22"/>
        </w:rPr>
        <w:t xml:space="preserve"> č. 262/2006 Sb., zákoníku práce,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="00695394" w:rsidRPr="00666572">
        <w:rPr>
          <w:rFonts w:ascii="Calibri" w:hAnsi="Calibri"/>
          <w:sz w:val="22"/>
          <w:szCs w:val="22"/>
        </w:rPr>
        <w:t>,</w:t>
      </w:r>
    </w:p>
    <w:p w14:paraId="4EB0A7ED" w14:textId="21C0321F" w:rsidR="00695394" w:rsidRPr="006A219C" w:rsidRDefault="00695394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6A219C">
        <w:rPr>
          <w:rFonts w:ascii="Calibri" w:hAnsi="Calibri"/>
          <w:sz w:val="22"/>
          <w:szCs w:val="22"/>
        </w:rPr>
        <w:t xml:space="preserve">nařízení vlády č. </w:t>
      </w:r>
      <w:r w:rsidR="00FE6780" w:rsidRPr="006A219C">
        <w:rPr>
          <w:rFonts w:ascii="Calibri" w:hAnsi="Calibri"/>
          <w:sz w:val="22"/>
          <w:szCs w:val="22"/>
        </w:rPr>
        <w:t>390</w:t>
      </w:r>
      <w:r w:rsidRPr="006A219C">
        <w:rPr>
          <w:rFonts w:ascii="Calibri" w:hAnsi="Calibri"/>
          <w:sz w:val="22"/>
          <w:szCs w:val="22"/>
        </w:rPr>
        <w:t>/</w:t>
      </w:r>
      <w:r w:rsidR="00856453" w:rsidRPr="006A219C">
        <w:rPr>
          <w:rFonts w:ascii="Calibri" w:hAnsi="Calibri"/>
          <w:sz w:val="22"/>
          <w:szCs w:val="22"/>
        </w:rPr>
        <w:t>2021</w:t>
      </w:r>
      <w:r w:rsidRPr="006A219C">
        <w:rPr>
          <w:rFonts w:ascii="Calibri" w:hAnsi="Calibri"/>
          <w:sz w:val="22"/>
          <w:szCs w:val="22"/>
        </w:rPr>
        <w:t xml:space="preserve"> Sb., </w:t>
      </w:r>
      <w:r w:rsidR="00FE6780" w:rsidRPr="006A219C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6A219C">
        <w:rPr>
          <w:rFonts w:ascii="Calibri" w:hAnsi="Calibri"/>
          <w:sz w:val="22"/>
          <w:szCs w:val="22"/>
        </w:rPr>
        <w:t>,</w:t>
      </w:r>
      <w:r w:rsidR="006F15D0" w:rsidRPr="006A219C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666572" w:rsidRDefault="00E561BC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nařízení vlády č. 361/2007 Sb., kterým se stanoví podmínky ochrany zdraví při práci,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Pr="00666572">
        <w:rPr>
          <w:rFonts w:ascii="Calibri" w:hAnsi="Calibri"/>
          <w:sz w:val="22"/>
          <w:szCs w:val="22"/>
        </w:rPr>
        <w:t>,</w:t>
      </w:r>
    </w:p>
    <w:p w14:paraId="6F2192CD" w14:textId="4DC69C33" w:rsidR="00695394" w:rsidRPr="001E5DFC" w:rsidRDefault="00695394" w:rsidP="001E5DF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1E5DFC">
        <w:rPr>
          <w:rFonts w:ascii="Calibri" w:hAnsi="Calibri"/>
          <w:sz w:val="22"/>
          <w:szCs w:val="22"/>
        </w:rPr>
        <w:t xml:space="preserve">nařízení </w:t>
      </w:r>
      <w:r w:rsidR="005562C3" w:rsidRPr="001E5DFC">
        <w:rPr>
          <w:rFonts w:ascii="Calibri" w:hAnsi="Calibri"/>
          <w:sz w:val="22"/>
          <w:szCs w:val="22"/>
        </w:rPr>
        <w:t>vlády č. 591/2006 Sb.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lastRenderedPageBreak/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je povinen zajistit při provádění díla trvalou přítomnost stavbyvedoucího nebo jiného oprávněného zástupce v prostoru staveniště. Zhotovitel je povinen zajistit, aby v celém průběhu 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68D42415" w:rsidR="006B1F79" w:rsidRDefault="00815273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>Zhotovitel je povinen postupovat při nakládání s odpady v souladu se svými povinnostmi vyplývajícími ze zákona č. 541/202</w:t>
      </w:r>
      <w:r w:rsidR="00CA6B4C">
        <w:rPr>
          <w:rFonts w:ascii="Calibri" w:hAnsi="Calibri"/>
          <w:sz w:val="22"/>
          <w:szCs w:val="22"/>
        </w:rPr>
        <w:t>0</w:t>
      </w:r>
      <w:r w:rsidRPr="00815273">
        <w:rPr>
          <w:rFonts w:ascii="Calibri" w:hAnsi="Calibri"/>
          <w:sz w:val="22"/>
          <w:szCs w:val="22"/>
        </w:rPr>
        <w:t xml:space="preserve"> Sb.,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54A19BCD" w14:textId="77777777" w:rsid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7777777" w:rsidR="00695394" w:rsidRPr="00EF5BFE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</w:t>
      </w:r>
      <w:r w:rsidRPr="00666572">
        <w:rPr>
          <w:rFonts w:ascii="Calibri" w:hAnsi="Calibri"/>
          <w:sz w:val="22"/>
          <w:szCs w:val="22"/>
        </w:rPr>
        <w:br/>
        <w:t xml:space="preserve">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 hrazení přeložky objednatel zhotovitele tímto výslovně zmocňuje.</w:t>
      </w:r>
    </w:p>
    <w:p w14:paraId="77CDDBA7" w14:textId="654F9CE3" w:rsidR="00EF5BFE" w:rsidRDefault="00EF5BFE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 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 xml:space="preserve">, a ani neodebírá žádné plnění od osoby, která by výkon nelegální práce umožňovala. V případě, že se toto prohlášení ukáže v budoucnu nepravdivým a </w:t>
      </w:r>
      <w:r w:rsidRPr="00666572">
        <w:rPr>
          <w:rFonts w:ascii="Calibri" w:hAnsi="Calibri"/>
          <w:sz w:val="22"/>
          <w:szCs w:val="22"/>
        </w:rPr>
        <w:lastRenderedPageBreak/>
        <w:t>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 </w:t>
      </w:r>
    </w:p>
    <w:p w14:paraId="6CEAD86B" w14:textId="77777777" w:rsidR="00B15AE0" w:rsidRDefault="00B15AE0" w:rsidP="00B15AE0">
      <w:pPr>
        <w:pStyle w:val="Seznam"/>
        <w:numPr>
          <w:ilvl w:val="0"/>
          <w:numId w:val="14"/>
        </w:numPr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je povinen seznámit okolí stavby se základními informacemi o jejím průběhu (termín stavby, </w:t>
      </w:r>
      <w:proofErr w:type="spellStart"/>
      <w:r>
        <w:rPr>
          <w:rFonts w:ascii="Calibri" w:hAnsi="Calibri"/>
          <w:sz w:val="22"/>
          <w:szCs w:val="22"/>
        </w:rPr>
        <w:t>obchůzné</w:t>
      </w:r>
      <w:proofErr w:type="spellEnd"/>
      <w:r>
        <w:rPr>
          <w:rFonts w:ascii="Calibri" w:hAnsi="Calibri"/>
          <w:sz w:val="22"/>
          <w:szCs w:val="22"/>
        </w:rPr>
        <w:t xml:space="preserve"> trasy, uzavírky, změna svozu odpadu, kdo je investor, objednatel a zhotovitel, nadměrná prašnost apod.), přičemž přitom bude postupovat podle pokynu objednatele (zejména se týká obsahu, formy a dosahu informačního sdělení).</w:t>
      </w:r>
    </w:p>
    <w:p w14:paraId="2F70987E" w14:textId="77777777" w:rsidR="00E06518" w:rsidRPr="00341405" w:rsidRDefault="00E06518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3E715E0" w14:textId="088EE488" w:rsidR="006F7177" w:rsidRPr="00666572" w:rsidRDefault="006F7177" w:rsidP="006A219C">
      <w:pPr>
        <w:pStyle w:val="nadpisvesmlouvch"/>
        <w:numPr>
          <w:ilvl w:val="0"/>
          <w:numId w:val="17"/>
        </w:numPr>
      </w:pPr>
    </w:p>
    <w:p w14:paraId="033F2BD6" w14:textId="77777777" w:rsidR="006F7177" w:rsidRDefault="006F7177" w:rsidP="006F7177">
      <w:pPr>
        <w:pStyle w:val="nadpisvesmlouvch"/>
      </w:pPr>
      <w:r w:rsidRPr="00666572">
        <w:t>Sank</w:t>
      </w:r>
      <w:r w:rsidR="00925994">
        <w:t>ční ujednání</w:t>
      </w:r>
    </w:p>
    <w:p w14:paraId="29817527" w14:textId="77777777" w:rsidR="007451A2" w:rsidRPr="00666572" w:rsidRDefault="007451A2" w:rsidP="006F7177">
      <w:pPr>
        <w:pStyle w:val="nadpisvesmlouvch"/>
      </w:pPr>
    </w:p>
    <w:p w14:paraId="66782CCA" w14:textId="6577DA32" w:rsidR="006F7177" w:rsidRDefault="006F7177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Zhotovitel požadovat </w:t>
      </w:r>
      <w:r w:rsidRPr="00666572">
        <w:rPr>
          <w:rFonts w:ascii="Calibri" w:hAnsi="Calibri"/>
          <w:sz w:val="22"/>
          <w:szCs w:val="22"/>
        </w:rPr>
        <w:t>uhradit úrok z prodlení ve výši 0,</w:t>
      </w:r>
      <w:r w:rsidR="00132322">
        <w:rPr>
          <w:rFonts w:ascii="Calibri" w:hAnsi="Calibri"/>
          <w:sz w:val="22"/>
          <w:szCs w:val="22"/>
        </w:rPr>
        <w:t>2</w:t>
      </w:r>
      <w:r w:rsidR="00465643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 xml:space="preserve">% z dlužné částky </w:t>
      </w:r>
      <w:r w:rsidR="00925994">
        <w:rPr>
          <w:rFonts w:ascii="Calibri" w:hAnsi="Calibri"/>
          <w:sz w:val="22"/>
          <w:szCs w:val="22"/>
        </w:rPr>
        <w:t xml:space="preserve">i </w:t>
      </w:r>
      <w:r w:rsidRPr="00666572">
        <w:rPr>
          <w:rFonts w:ascii="Calibri" w:hAnsi="Calibri"/>
          <w:sz w:val="22"/>
          <w:szCs w:val="22"/>
        </w:rPr>
        <w:t>za každý den prodlení.</w:t>
      </w:r>
    </w:p>
    <w:p w14:paraId="62F936D0" w14:textId="62ACD007" w:rsidR="00925994" w:rsidRDefault="00925994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bookmarkStart w:id="20" w:name="_Hlk503256957"/>
      <w:r w:rsidRPr="00925994">
        <w:rPr>
          <w:rFonts w:ascii="Calibri" w:hAnsi="Calibri"/>
          <w:sz w:val="22"/>
          <w:szCs w:val="22"/>
        </w:rPr>
        <w:t>Objednatel</w:t>
      </w:r>
      <w:r w:rsidR="00C52193">
        <w:rPr>
          <w:rFonts w:ascii="Calibri" w:hAnsi="Calibri"/>
          <w:sz w:val="22"/>
          <w:szCs w:val="22"/>
        </w:rPr>
        <w:t xml:space="preserve"> může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C52193">
        <w:rPr>
          <w:rFonts w:ascii="Calibri" w:hAnsi="Calibri"/>
          <w:sz w:val="22"/>
          <w:szCs w:val="22"/>
        </w:rPr>
        <w:t>po</w:t>
      </w:r>
      <w:r w:rsidRPr="00925994">
        <w:rPr>
          <w:rFonts w:ascii="Calibri" w:hAnsi="Calibri"/>
          <w:sz w:val="22"/>
          <w:szCs w:val="22"/>
        </w:rPr>
        <w:t xml:space="preserve"> Zhotoviteli požadovat a Zhotovitel </w:t>
      </w:r>
      <w:r w:rsidR="00C52193">
        <w:rPr>
          <w:rFonts w:ascii="Calibri" w:hAnsi="Calibri"/>
          <w:sz w:val="22"/>
          <w:szCs w:val="22"/>
        </w:rPr>
        <w:t xml:space="preserve">se v případě takového uplatnění </w:t>
      </w:r>
      <w:r w:rsidR="003C634A">
        <w:rPr>
          <w:rFonts w:ascii="Calibri" w:hAnsi="Calibri"/>
          <w:sz w:val="22"/>
          <w:szCs w:val="22"/>
        </w:rPr>
        <w:t xml:space="preserve">ze strany Objednatele </w:t>
      </w:r>
      <w:r w:rsidRPr="00925994">
        <w:rPr>
          <w:rFonts w:ascii="Calibri" w:hAnsi="Calibri"/>
          <w:sz w:val="22"/>
          <w:szCs w:val="22"/>
        </w:rPr>
        <w:t>zavazuje Objednateli zaplatit tyto smluvní pokuty</w:t>
      </w:r>
      <w:r>
        <w:rPr>
          <w:rFonts w:ascii="Calibri" w:hAnsi="Calibri"/>
          <w:sz w:val="22"/>
          <w:szCs w:val="22"/>
        </w:rPr>
        <w:t>:</w:t>
      </w:r>
    </w:p>
    <w:p w14:paraId="0DB8C63F" w14:textId="292280FD" w:rsidR="00925994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výši </w:t>
      </w:r>
      <w:proofErr w:type="gramStart"/>
      <w:r w:rsidR="006A219C" w:rsidRPr="006A219C">
        <w:rPr>
          <w:rFonts w:ascii="Calibri" w:hAnsi="Calibri"/>
          <w:sz w:val="22"/>
          <w:szCs w:val="22"/>
        </w:rPr>
        <w:t>19.000,</w:t>
      </w:r>
      <w:r w:rsidRPr="006A219C">
        <w:rPr>
          <w:rFonts w:ascii="Calibri" w:hAnsi="Calibri"/>
          <w:sz w:val="22"/>
          <w:szCs w:val="22"/>
        </w:rPr>
        <w:t>-</w:t>
      </w:r>
      <w:proofErr w:type="gramEnd"/>
      <w:r w:rsidRPr="006A219C">
        <w:rPr>
          <w:rFonts w:ascii="Calibri" w:hAnsi="Calibri"/>
          <w:sz w:val="22"/>
          <w:szCs w:val="22"/>
        </w:rPr>
        <w:t xml:space="preserve"> Kč</w:t>
      </w:r>
      <w:r w:rsidRPr="00496A21">
        <w:rPr>
          <w:rFonts w:ascii="Calibri" w:hAnsi="Calibri"/>
          <w:color w:val="FF0000"/>
          <w:sz w:val="22"/>
          <w:szCs w:val="22"/>
        </w:rPr>
        <w:t xml:space="preserve"> </w:t>
      </w:r>
      <w:r w:rsidRPr="00925994">
        <w:rPr>
          <w:rFonts w:ascii="Calibri" w:hAnsi="Calibri"/>
          <w:sz w:val="22"/>
          <w:szCs w:val="22"/>
        </w:rPr>
        <w:t xml:space="preserve">za každé porušení závazků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se zahájením prací na zhotovení </w:t>
      </w:r>
      <w:r>
        <w:rPr>
          <w:rFonts w:ascii="Calibri" w:hAnsi="Calibri"/>
          <w:sz w:val="22"/>
          <w:szCs w:val="22"/>
        </w:rPr>
        <w:t>s</w:t>
      </w:r>
      <w:r w:rsidRPr="00925994">
        <w:rPr>
          <w:rFonts w:ascii="Calibri" w:hAnsi="Calibri"/>
          <w:sz w:val="22"/>
          <w:szCs w:val="22"/>
        </w:rPr>
        <w:t>tavby</w:t>
      </w:r>
      <w:r>
        <w:rPr>
          <w:rFonts w:ascii="Calibri" w:hAnsi="Calibri"/>
          <w:sz w:val="22"/>
          <w:szCs w:val="22"/>
        </w:rPr>
        <w:t xml:space="preserve"> či díla</w:t>
      </w:r>
      <w:r w:rsidRPr="00925994">
        <w:rPr>
          <w:rFonts w:ascii="Calibri" w:hAnsi="Calibri"/>
          <w:sz w:val="22"/>
          <w:szCs w:val="22"/>
        </w:rPr>
        <w:t>, a to za každý i započatý den prodlení, vyjma situace, kdy zahájení prací objektivně zcela brání zvláště nepříznivé klimatické podmínky</w:t>
      </w:r>
      <w:r>
        <w:rPr>
          <w:rFonts w:ascii="Calibri" w:hAnsi="Calibri"/>
          <w:sz w:val="22"/>
          <w:szCs w:val="22"/>
        </w:rPr>
        <w:t>.</w:t>
      </w:r>
    </w:p>
    <w:p w14:paraId="049A1BF5" w14:textId="2596BBB3" w:rsidR="006F7177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výši </w:t>
      </w:r>
      <w:proofErr w:type="gramStart"/>
      <w:r w:rsidR="006A219C" w:rsidRPr="006A219C">
        <w:rPr>
          <w:rFonts w:ascii="Calibri" w:hAnsi="Calibri"/>
          <w:sz w:val="22"/>
          <w:szCs w:val="22"/>
        </w:rPr>
        <w:t>19.000,-</w:t>
      </w:r>
      <w:proofErr w:type="gramEnd"/>
      <w:r w:rsidR="006A219C" w:rsidRPr="006A219C">
        <w:rPr>
          <w:rFonts w:ascii="Calibri" w:hAnsi="Calibri"/>
          <w:sz w:val="22"/>
          <w:szCs w:val="22"/>
        </w:rPr>
        <w:t xml:space="preserve"> Kč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C24F5B">
        <w:rPr>
          <w:rFonts w:ascii="Calibri" w:hAnsi="Calibri"/>
          <w:sz w:val="22"/>
          <w:szCs w:val="22"/>
        </w:rPr>
        <w:t xml:space="preserve">za </w:t>
      </w:r>
      <w:r w:rsidRPr="00925994">
        <w:rPr>
          <w:rFonts w:ascii="Calibri" w:hAnsi="Calibri"/>
          <w:sz w:val="22"/>
          <w:szCs w:val="22"/>
        </w:rPr>
        <w:t xml:space="preserve">porušení závazku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 dokončením </w:t>
      </w:r>
      <w:r>
        <w:rPr>
          <w:rFonts w:ascii="Calibri" w:hAnsi="Calibri"/>
          <w:sz w:val="22"/>
          <w:szCs w:val="22"/>
        </w:rPr>
        <w:t>s</w:t>
      </w:r>
      <w:r w:rsidRPr="00925994">
        <w:rPr>
          <w:rFonts w:ascii="Calibri" w:hAnsi="Calibri"/>
          <w:sz w:val="22"/>
          <w:szCs w:val="22"/>
        </w:rPr>
        <w:t xml:space="preserve">tavby a jejím předání </w:t>
      </w:r>
      <w:r>
        <w:rPr>
          <w:rFonts w:ascii="Calibri" w:hAnsi="Calibri"/>
          <w:sz w:val="22"/>
          <w:szCs w:val="22"/>
        </w:rPr>
        <w:t>o</w:t>
      </w:r>
      <w:r w:rsidRPr="00925994">
        <w:rPr>
          <w:rFonts w:ascii="Calibri" w:hAnsi="Calibri"/>
          <w:sz w:val="22"/>
          <w:szCs w:val="22"/>
        </w:rPr>
        <w:t>bjednateli ve sjednané lhůtě, a to za každý započatý den prodlení</w:t>
      </w:r>
      <w:r w:rsidR="006F7177" w:rsidRPr="00666572">
        <w:rPr>
          <w:rFonts w:ascii="Calibri" w:hAnsi="Calibri"/>
          <w:sz w:val="22"/>
          <w:szCs w:val="22"/>
        </w:rPr>
        <w:t>.</w:t>
      </w:r>
    </w:p>
    <w:p w14:paraId="272F3AE8" w14:textId="273AA25D" w:rsidR="00925994" w:rsidRPr="006A219C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</w:t>
      </w:r>
      <w:r w:rsidRPr="006A219C">
        <w:rPr>
          <w:rFonts w:ascii="Calibri" w:hAnsi="Calibri"/>
          <w:sz w:val="22"/>
          <w:szCs w:val="22"/>
        </w:rPr>
        <w:t xml:space="preserve">výši </w:t>
      </w:r>
      <w:proofErr w:type="gramStart"/>
      <w:r w:rsidR="006A219C" w:rsidRPr="006A219C">
        <w:rPr>
          <w:rFonts w:ascii="Calibri" w:hAnsi="Calibri"/>
          <w:sz w:val="22"/>
          <w:szCs w:val="22"/>
        </w:rPr>
        <w:t>19.000,-</w:t>
      </w:r>
      <w:proofErr w:type="gramEnd"/>
      <w:r w:rsidR="006A219C" w:rsidRPr="006A219C">
        <w:rPr>
          <w:rFonts w:ascii="Calibri" w:hAnsi="Calibri"/>
          <w:sz w:val="22"/>
          <w:szCs w:val="22"/>
        </w:rPr>
        <w:t xml:space="preserve"> Kč</w:t>
      </w:r>
      <w:r w:rsidR="006A219C" w:rsidRPr="006A219C">
        <w:rPr>
          <w:rFonts w:ascii="Calibri" w:hAnsi="Calibri"/>
          <w:color w:val="FF0000"/>
          <w:sz w:val="22"/>
          <w:szCs w:val="22"/>
        </w:rPr>
        <w:t xml:space="preserve"> </w:t>
      </w:r>
      <w:r w:rsidRPr="006A219C">
        <w:rPr>
          <w:rFonts w:ascii="Calibri" w:hAnsi="Calibri"/>
          <w:sz w:val="22"/>
          <w:szCs w:val="22"/>
        </w:rPr>
        <w:t xml:space="preserve">za každé porušení závazků zhotovitele s odstraněním drobných vad ve sjednané </w:t>
      </w:r>
      <w:r w:rsidR="00B015F3" w:rsidRPr="006A219C">
        <w:rPr>
          <w:rFonts w:ascii="Calibri" w:hAnsi="Calibri"/>
          <w:sz w:val="22"/>
          <w:szCs w:val="22"/>
        </w:rPr>
        <w:t>lhůtě</w:t>
      </w:r>
      <w:r w:rsidRPr="006A219C">
        <w:rPr>
          <w:rFonts w:ascii="Calibri" w:hAnsi="Calibri"/>
          <w:sz w:val="22"/>
          <w:szCs w:val="22"/>
        </w:rPr>
        <w:t>, a to za každý i započatý den prodlení.</w:t>
      </w:r>
    </w:p>
    <w:p w14:paraId="59F392E6" w14:textId="6092D73B" w:rsidR="00BC6E12" w:rsidRPr="006A219C" w:rsidRDefault="00BC6E12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6A219C">
        <w:rPr>
          <w:rFonts w:ascii="Calibri" w:hAnsi="Calibri"/>
          <w:sz w:val="22"/>
          <w:szCs w:val="22"/>
        </w:rPr>
        <w:t>V</w:t>
      </w:r>
      <w:r w:rsidR="007832F9" w:rsidRPr="006A219C">
        <w:rPr>
          <w:rFonts w:ascii="Calibri" w:hAnsi="Calibri"/>
          <w:sz w:val="22"/>
          <w:szCs w:val="22"/>
        </w:rPr>
        <w:t xml:space="preserve">e výši </w:t>
      </w:r>
      <w:r w:rsidR="006A219C" w:rsidRPr="006A219C">
        <w:rPr>
          <w:rFonts w:ascii="Calibri" w:hAnsi="Calibri"/>
          <w:sz w:val="22"/>
          <w:szCs w:val="22"/>
        </w:rPr>
        <w:t>19.000,- Kč</w:t>
      </w:r>
      <w:r w:rsidR="006A219C" w:rsidRPr="006A219C">
        <w:rPr>
          <w:rFonts w:ascii="Calibri" w:hAnsi="Calibri"/>
          <w:color w:val="FF0000"/>
          <w:sz w:val="22"/>
          <w:szCs w:val="22"/>
        </w:rPr>
        <w:t xml:space="preserve"> </w:t>
      </w:r>
      <w:r w:rsidRPr="006A219C">
        <w:rPr>
          <w:rFonts w:ascii="Calibri" w:hAnsi="Calibri"/>
          <w:sz w:val="22"/>
          <w:szCs w:val="22"/>
        </w:rPr>
        <w:t xml:space="preserve">za každé porušení závazku </w:t>
      </w:r>
      <w:r w:rsidR="00026878" w:rsidRPr="006A219C">
        <w:rPr>
          <w:rFonts w:ascii="Calibri" w:hAnsi="Calibri"/>
          <w:sz w:val="22"/>
          <w:szCs w:val="22"/>
        </w:rPr>
        <w:t>z</w:t>
      </w:r>
      <w:r w:rsidRPr="006A219C">
        <w:rPr>
          <w:rFonts w:ascii="Calibri" w:hAnsi="Calibri"/>
          <w:sz w:val="22"/>
          <w:szCs w:val="22"/>
        </w:rPr>
        <w:t xml:space="preserve">hotovitele s odstraněním reklamovaných záručních vad ve sjednané </w:t>
      </w:r>
      <w:r w:rsidR="00B015F3" w:rsidRPr="006A219C">
        <w:rPr>
          <w:rFonts w:ascii="Calibri" w:hAnsi="Calibri"/>
          <w:sz w:val="22"/>
          <w:szCs w:val="22"/>
        </w:rPr>
        <w:t>lhůtě</w:t>
      </w:r>
      <w:r w:rsidRPr="006A219C">
        <w:rPr>
          <w:rFonts w:ascii="Calibri" w:hAnsi="Calibri"/>
          <w:sz w:val="22"/>
          <w:szCs w:val="22"/>
        </w:rPr>
        <w:t xml:space="preserve">, a to za každý i započatý den prodlení, jedná-li se o vadu, která brání řádnému užívání díla, případně hrozí nebezpečí </w:t>
      </w:r>
      <w:r w:rsidR="007D0DB6" w:rsidRPr="006A219C">
        <w:rPr>
          <w:rFonts w:ascii="Calibri" w:hAnsi="Calibri"/>
          <w:sz w:val="22"/>
          <w:szCs w:val="22"/>
        </w:rPr>
        <w:t xml:space="preserve">újmy </w:t>
      </w:r>
      <w:r w:rsidRPr="006A219C">
        <w:rPr>
          <w:rFonts w:ascii="Calibri" w:hAnsi="Calibri"/>
          <w:sz w:val="22"/>
          <w:szCs w:val="22"/>
        </w:rPr>
        <w:t xml:space="preserve">velkého rozsahu (havárie); nejedná-li se o takovou vadu, </w:t>
      </w:r>
      <w:r w:rsidR="00C52101" w:rsidRPr="006A219C">
        <w:rPr>
          <w:rFonts w:ascii="Calibri" w:hAnsi="Calibri"/>
          <w:sz w:val="22"/>
          <w:szCs w:val="22"/>
        </w:rPr>
        <w:t>je možné požadovat</w:t>
      </w:r>
      <w:r w:rsidR="007832F9" w:rsidRPr="006A219C">
        <w:rPr>
          <w:rFonts w:ascii="Calibri" w:hAnsi="Calibri"/>
          <w:sz w:val="22"/>
          <w:szCs w:val="22"/>
        </w:rPr>
        <w:t xml:space="preserve"> smluvní pokut</w:t>
      </w:r>
      <w:r w:rsidR="00C52101" w:rsidRPr="006A219C">
        <w:rPr>
          <w:rFonts w:ascii="Calibri" w:hAnsi="Calibri"/>
          <w:sz w:val="22"/>
          <w:szCs w:val="22"/>
        </w:rPr>
        <w:t>u</w:t>
      </w:r>
      <w:r w:rsidR="007832F9" w:rsidRPr="006A219C">
        <w:rPr>
          <w:rFonts w:ascii="Calibri" w:hAnsi="Calibri"/>
          <w:sz w:val="22"/>
          <w:szCs w:val="22"/>
        </w:rPr>
        <w:t xml:space="preserve"> ve výši </w:t>
      </w:r>
      <w:proofErr w:type="gramStart"/>
      <w:r w:rsidR="007832F9" w:rsidRPr="006A219C">
        <w:rPr>
          <w:rFonts w:ascii="Calibri" w:hAnsi="Calibri"/>
          <w:sz w:val="22"/>
          <w:szCs w:val="22"/>
        </w:rPr>
        <w:t>5.</w:t>
      </w:r>
      <w:r w:rsidRPr="006A219C">
        <w:rPr>
          <w:rFonts w:ascii="Calibri" w:hAnsi="Calibri"/>
          <w:sz w:val="22"/>
          <w:szCs w:val="22"/>
        </w:rPr>
        <w:t>000,-</w:t>
      </w:r>
      <w:proofErr w:type="gramEnd"/>
      <w:r w:rsidRPr="006A219C">
        <w:rPr>
          <w:rFonts w:ascii="Calibri" w:hAnsi="Calibri"/>
          <w:sz w:val="22"/>
          <w:szCs w:val="22"/>
        </w:rPr>
        <w:t xml:space="preserve"> Kč, a to za každý i započatý den prodlení s jejím odstraněním</w:t>
      </w:r>
      <w:r w:rsidR="00026878" w:rsidRPr="006A219C">
        <w:rPr>
          <w:rFonts w:ascii="Calibri" w:hAnsi="Calibri"/>
          <w:sz w:val="22"/>
          <w:szCs w:val="22"/>
        </w:rPr>
        <w:t>.</w:t>
      </w:r>
    </w:p>
    <w:p w14:paraId="7057595E" w14:textId="4F0AEDB0" w:rsidR="006F7177" w:rsidRPr="006A219C" w:rsidRDefault="00026878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6A219C">
        <w:rPr>
          <w:rFonts w:ascii="Calibri" w:hAnsi="Calibri"/>
          <w:sz w:val="22"/>
          <w:szCs w:val="22"/>
        </w:rPr>
        <w:t xml:space="preserve">Ve výši </w:t>
      </w:r>
      <w:proofErr w:type="gramStart"/>
      <w:r w:rsidR="006A219C" w:rsidRPr="006A219C">
        <w:rPr>
          <w:rFonts w:ascii="Calibri" w:hAnsi="Calibri"/>
          <w:sz w:val="22"/>
          <w:szCs w:val="22"/>
        </w:rPr>
        <w:t>19.000,-</w:t>
      </w:r>
      <w:proofErr w:type="gramEnd"/>
      <w:r w:rsidR="006A219C" w:rsidRPr="006A219C">
        <w:rPr>
          <w:rFonts w:ascii="Calibri" w:hAnsi="Calibri"/>
          <w:sz w:val="22"/>
          <w:szCs w:val="22"/>
        </w:rPr>
        <w:t xml:space="preserve"> Kč</w:t>
      </w:r>
      <w:r w:rsidR="006A219C" w:rsidRPr="006A219C">
        <w:rPr>
          <w:rFonts w:ascii="Calibri" w:hAnsi="Calibri"/>
          <w:color w:val="FF0000"/>
          <w:sz w:val="22"/>
          <w:szCs w:val="22"/>
        </w:rPr>
        <w:t xml:space="preserve"> </w:t>
      </w:r>
      <w:r w:rsidRPr="006A219C">
        <w:rPr>
          <w:rFonts w:ascii="Calibri" w:hAnsi="Calibri"/>
          <w:sz w:val="22"/>
          <w:szCs w:val="22"/>
        </w:rPr>
        <w:t xml:space="preserve">za každý den prodlení v případě nedodržení lhůty sjednané k úplnému vyklizení </w:t>
      </w:r>
      <w:r w:rsidR="00496A21" w:rsidRPr="006A219C">
        <w:rPr>
          <w:rFonts w:ascii="Calibri" w:hAnsi="Calibri"/>
          <w:sz w:val="22"/>
          <w:szCs w:val="22"/>
        </w:rPr>
        <w:t>s</w:t>
      </w:r>
      <w:r w:rsidRPr="006A219C">
        <w:rPr>
          <w:rFonts w:ascii="Calibri" w:hAnsi="Calibri"/>
          <w:sz w:val="22"/>
          <w:szCs w:val="22"/>
        </w:rPr>
        <w:t>taveniště</w:t>
      </w:r>
      <w:r w:rsidR="006F7177" w:rsidRPr="006A219C">
        <w:rPr>
          <w:rFonts w:ascii="Calibri" w:hAnsi="Calibri"/>
          <w:sz w:val="22"/>
          <w:szCs w:val="22"/>
        </w:rPr>
        <w:t>.</w:t>
      </w:r>
    </w:p>
    <w:p w14:paraId="620C66DA" w14:textId="3F3C64A7" w:rsidR="007832F9" w:rsidRPr="006A219C" w:rsidRDefault="007832F9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6A219C">
        <w:rPr>
          <w:rFonts w:ascii="Calibri" w:hAnsi="Calibri"/>
          <w:sz w:val="22"/>
          <w:szCs w:val="22"/>
        </w:rPr>
        <w:t xml:space="preserve">Ve výši </w:t>
      </w:r>
      <w:proofErr w:type="gramStart"/>
      <w:r w:rsidR="006A219C" w:rsidRPr="006A219C">
        <w:rPr>
          <w:rFonts w:ascii="Calibri" w:hAnsi="Calibri"/>
          <w:sz w:val="22"/>
          <w:szCs w:val="22"/>
        </w:rPr>
        <w:t>19.000,-</w:t>
      </w:r>
      <w:proofErr w:type="gramEnd"/>
      <w:r w:rsidR="006A219C" w:rsidRPr="006A219C">
        <w:rPr>
          <w:rFonts w:ascii="Calibri" w:hAnsi="Calibri"/>
          <w:sz w:val="22"/>
          <w:szCs w:val="22"/>
        </w:rPr>
        <w:t xml:space="preserve"> Kč</w:t>
      </w:r>
      <w:r w:rsidR="006A219C" w:rsidRPr="006A219C">
        <w:rPr>
          <w:rFonts w:ascii="Calibri" w:hAnsi="Calibri"/>
          <w:color w:val="FF0000"/>
          <w:sz w:val="22"/>
          <w:szCs w:val="22"/>
        </w:rPr>
        <w:t xml:space="preserve"> </w:t>
      </w:r>
      <w:r w:rsidRPr="006A219C">
        <w:rPr>
          <w:rFonts w:ascii="Calibri" w:hAnsi="Calibri"/>
          <w:sz w:val="22"/>
          <w:szCs w:val="22"/>
        </w:rPr>
        <w:t>za každý jednotlivý případ porušení povinnosti zhotovitele při výkonu činností stavbyvedoucího, a to i opakovaně.</w:t>
      </w:r>
    </w:p>
    <w:p w14:paraId="10D2B534" w14:textId="185CB9DC" w:rsidR="006F7177" w:rsidRPr="00666572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6A219C">
        <w:rPr>
          <w:rFonts w:ascii="Calibri" w:hAnsi="Calibri"/>
          <w:sz w:val="22"/>
          <w:szCs w:val="22"/>
        </w:rPr>
        <w:t xml:space="preserve">Ve výši </w:t>
      </w:r>
      <w:proofErr w:type="gramStart"/>
      <w:r w:rsidR="006A219C" w:rsidRPr="006A219C">
        <w:rPr>
          <w:rFonts w:ascii="Calibri" w:hAnsi="Calibri"/>
          <w:sz w:val="22"/>
          <w:szCs w:val="22"/>
        </w:rPr>
        <w:t>19.000,-</w:t>
      </w:r>
      <w:proofErr w:type="gramEnd"/>
      <w:r w:rsidR="006A219C" w:rsidRPr="006A219C">
        <w:rPr>
          <w:rFonts w:ascii="Calibri" w:hAnsi="Calibri"/>
          <w:sz w:val="22"/>
          <w:szCs w:val="22"/>
        </w:rPr>
        <w:t xml:space="preserve"> Kč</w:t>
      </w:r>
      <w:r w:rsidR="006A219C" w:rsidRPr="006A219C">
        <w:rPr>
          <w:rFonts w:ascii="Calibri" w:hAnsi="Calibri"/>
          <w:color w:val="FF0000"/>
          <w:sz w:val="22"/>
          <w:szCs w:val="22"/>
        </w:rPr>
        <w:t xml:space="preserve"> </w:t>
      </w:r>
      <w:r w:rsidRPr="006A219C">
        <w:rPr>
          <w:rFonts w:ascii="Calibri" w:hAnsi="Calibri"/>
          <w:sz w:val="22"/>
          <w:szCs w:val="22"/>
        </w:rPr>
        <w:t>v</w:t>
      </w:r>
      <w:r w:rsidR="006F7177" w:rsidRPr="006A219C">
        <w:rPr>
          <w:rFonts w:ascii="Calibri" w:hAnsi="Calibri"/>
          <w:sz w:val="22"/>
          <w:szCs w:val="22"/>
        </w:rPr>
        <w:t xml:space="preserve"> případě</w:t>
      </w:r>
      <w:r w:rsidR="006F7177" w:rsidRPr="00666572">
        <w:rPr>
          <w:rFonts w:ascii="Calibri" w:hAnsi="Calibri"/>
          <w:sz w:val="22"/>
          <w:szCs w:val="22"/>
        </w:rPr>
        <w:t xml:space="preserve">, že </w:t>
      </w:r>
      <w:r w:rsidR="00C24F5B">
        <w:rPr>
          <w:rFonts w:ascii="Calibri" w:hAnsi="Calibri"/>
          <w:sz w:val="22"/>
          <w:szCs w:val="22"/>
        </w:rPr>
        <w:t>zhotovitel</w:t>
      </w:r>
      <w:r w:rsidR="006F7177" w:rsidRPr="00666572">
        <w:rPr>
          <w:rFonts w:ascii="Calibri" w:hAnsi="Calibri"/>
          <w:sz w:val="22"/>
          <w:szCs w:val="22"/>
        </w:rPr>
        <w:t xml:space="preserve"> poruší své </w:t>
      </w:r>
      <w:r w:rsidR="006F7177" w:rsidRPr="00496A21">
        <w:rPr>
          <w:rFonts w:ascii="Calibri" w:hAnsi="Calibri"/>
          <w:sz w:val="22"/>
          <w:szCs w:val="22"/>
        </w:rPr>
        <w:t xml:space="preserve">povinnosti dle čl. </w:t>
      </w:r>
      <w:r w:rsidR="007832F9" w:rsidRPr="00496A21">
        <w:rPr>
          <w:rFonts w:ascii="Calibri" w:hAnsi="Calibri"/>
          <w:sz w:val="22"/>
          <w:szCs w:val="22"/>
        </w:rPr>
        <w:t>X a</w:t>
      </w:r>
      <w:r w:rsidRPr="00496A21">
        <w:rPr>
          <w:rFonts w:ascii="Calibri" w:hAnsi="Calibri"/>
          <w:sz w:val="22"/>
          <w:szCs w:val="22"/>
        </w:rPr>
        <w:t xml:space="preserve">ž </w:t>
      </w:r>
      <w:r w:rsidR="006F7177" w:rsidRPr="00496A21">
        <w:rPr>
          <w:rFonts w:ascii="Calibri" w:hAnsi="Calibri"/>
          <w:sz w:val="22"/>
          <w:szCs w:val="22"/>
        </w:rPr>
        <w:t>X</w:t>
      </w:r>
      <w:r w:rsidRPr="00496A21">
        <w:rPr>
          <w:rFonts w:ascii="Calibri" w:hAnsi="Calibri"/>
          <w:sz w:val="22"/>
          <w:szCs w:val="22"/>
        </w:rPr>
        <w:t>I</w:t>
      </w:r>
      <w:r w:rsidR="002E6E5F">
        <w:rPr>
          <w:rFonts w:ascii="Calibri" w:hAnsi="Calibri"/>
          <w:sz w:val="22"/>
          <w:szCs w:val="22"/>
        </w:rPr>
        <w:t>II</w:t>
      </w:r>
      <w:r w:rsidR="006F7177" w:rsidRPr="00496A21">
        <w:rPr>
          <w:rFonts w:ascii="Calibri" w:hAnsi="Calibri"/>
          <w:sz w:val="22"/>
          <w:szCs w:val="22"/>
        </w:rPr>
        <w:t>.</w:t>
      </w:r>
      <w:r w:rsidR="00013F38">
        <w:rPr>
          <w:rFonts w:ascii="Calibri" w:hAnsi="Calibri"/>
          <w:sz w:val="22"/>
          <w:szCs w:val="22"/>
        </w:rPr>
        <w:t xml:space="preserve"> </w:t>
      </w:r>
      <w:bookmarkStart w:id="21" w:name="_Hlk125464723"/>
      <w:r w:rsidR="0003265D">
        <w:rPr>
          <w:rFonts w:ascii="Calibri" w:hAnsi="Calibri"/>
          <w:sz w:val="22"/>
          <w:szCs w:val="22"/>
        </w:rPr>
        <w:t xml:space="preserve">nebo </w:t>
      </w:r>
      <w:r w:rsidR="00013F38">
        <w:rPr>
          <w:rFonts w:ascii="Calibri" w:hAnsi="Calibri"/>
          <w:sz w:val="22"/>
          <w:szCs w:val="22"/>
        </w:rPr>
        <w:t>čl. XVI</w:t>
      </w:r>
      <w:bookmarkEnd w:id="21"/>
      <w:r w:rsidR="00013F38">
        <w:rPr>
          <w:rFonts w:ascii="Calibri" w:hAnsi="Calibri"/>
          <w:sz w:val="22"/>
          <w:szCs w:val="22"/>
        </w:rPr>
        <w:t>.</w:t>
      </w:r>
      <w:r w:rsidR="006F7177" w:rsidRPr="00496A21">
        <w:rPr>
          <w:rFonts w:ascii="Calibri" w:hAnsi="Calibri"/>
          <w:sz w:val="22"/>
          <w:szCs w:val="22"/>
        </w:rPr>
        <w:t>,</w:t>
      </w:r>
      <w:r w:rsidR="006F7177" w:rsidRPr="00666572">
        <w:rPr>
          <w:rFonts w:ascii="Calibri" w:hAnsi="Calibri"/>
          <w:sz w:val="22"/>
          <w:szCs w:val="22"/>
        </w:rPr>
        <w:t xml:space="preserve"> </w:t>
      </w:r>
      <w:r w:rsidR="00C24F5B">
        <w:rPr>
          <w:rFonts w:ascii="Calibri" w:hAnsi="Calibri"/>
          <w:sz w:val="22"/>
          <w:szCs w:val="22"/>
        </w:rPr>
        <w:t xml:space="preserve">a to </w:t>
      </w:r>
      <w:r w:rsidR="006F7177" w:rsidRPr="00666572">
        <w:rPr>
          <w:rFonts w:ascii="Calibri" w:hAnsi="Calibri"/>
          <w:sz w:val="22"/>
          <w:szCs w:val="22"/>
        </w:rPr>
        <w:t>za každé takové porušení.</w:t>
      </w:r>
    </w:p>
    <w:p w14:paraId="4FDB4215" w14:textId="08DEB89D" w:rsidR="006F7177" w:rsidRDefault="006F7177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V případě, že koordinátorem BOZP při jeho návštěvě staveniště bude prokázáno, že více pracovníků zhotovitele porušuje předpisy BOZP či plán BOZP, provede koordinátor BOZP o této skutečnosti zápis do stavebního deníku. Na základě takového zápisu </w:t>
      </w:r>
      <w:r w:rsidR="0026306D">
        <w:rPr>
          <w:rFonts w:ascii="Calibri" w:hAnsi="Calibri"/>
          <w:sz w:val="22"/>
          <w:szCs w:val="22"/>
        </w:rPr>
        <w:t xml:space="preserve">může být </w:t>
      </w:r>
      <w:r w:rsidR="0026306D" w:rsidRPr="00666572">
        <w:rPr>
          <w:rFonts w:ascii="Calibri" w:hAnsi="Calibri"/>
          <w:sz w:val="22"/>
          <w:szCs w:val="22"/>
        </w:rPr>
        <w:t xml:space="preserve">zhotoviteli </w:t>
      </w:r>
      <w:r w:rsidR="0026306D">
        <w:rPr>
          <w:rFonts w:ascii="Calibri" w:hAnsi="Calibri"/>
          <w:sz w:val="22"/>
          <w:szCs w:val="22"/>
        </w:rPr>
        <w:t>udělena</w:t>
      </w:r>
      <w:r w:rsidRPr="00666572">
        <w:rPr>
          <w:rFonts w:ascii="Calibri" w:hAnsi="Calibri"/>
          <w:sz w:val="22"/>
          <w:szCs w:val="22"/>
        </w:rPr>
        <w:t xml:space="preserve"> smluvní pokuta </w:t>
      </w:r>
      <w:r w:rsidRPr="006A219C">
        <w:rPr>
          <w:rFonts w:ascii="Calibri" w:hAnsi="Calibri"/>
          <w:sz w:val="22"/>
          <w:szCs w:val="22"/>
        </w:rPr>
        <w:t>ve výši 10 000,- Kč. Koordinátor</w:t>
      </w:r>
      <w:r w:rsidRPr="00666572">
        <w:rPr>
          <w:rFonts w:ascii="Calibri" w:hAnsi="Calibri"/>
          <w:sz w:val="22"/>
          <w:szCs w:val="22"/>
        </w:rPr>
        <w:t xml:space="preserve"> BOZP následně vyhotoví zprávu o udělení pokuty, doloží ji průkaznou fotodokumentací a doručí ji zhotoviteli. </w:t>
      </w:r>
    </w:p>
    <w:p w14:paraId="700AA3D4" w14:textId="1AEA32F3" w:rsidR="00496A21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6A219C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6A219C">
        <w:rPr>
          <w:rFonts w:ascii="Calibri" w:hAnsi="Calibri"/>
          <w:sz w:val="22"/>
          <w:szCs w:val="22"/>
        </w:rPr>
        <w:t>50.000,-</w:t>
      </w:r>
      <w:proofErr w:type="gramEnd"/>
      <w:r w:rsidRPr="006A219C">
        <w:rPr>
          <w:rFonts w:ascii="Calibri" w:hAnsi="Calibri"/>
          <w:sz w:val="22"/>
          <w:szCs w:val="22"/>
        </w:rPr>
        <w:t xml:space="preserve"> Kč v</w:t>
      </w:r>
      <w:r w:rsidRPr="00496A21">
        <w:rPr>
          <w:rFonts w:ascii="Calibri" w:hAnsi="Calibri"/>
          <w:sz w:val="22"/>
          <w:szCs w:val="22"/>
        </w:rPr>
        <w:t xml:space="preserve"> případě nesplnění nápravných opatření navržených koordinátorem BOZP a odsouhlasených objednatelem ve </w:t>
      </w:r>
      <w:r w:rsidR="00C24F5B">
        <w:rPr>
          <w:rFonts w:ascii="Calibri" w:hAnsi="Calibri"/>
          <w:sz w:val="22"/>
          <w:szCs w:val="22"/>
        </w:rPr>
        <w:t xml:space="preserve">stanovené </w:t>
      </w:r>
      <w:r w:rsidRPr="00496A21">
        <w:rPr>
          <w:rFonts w:ascii="Calibri" w:hAnsi="Calibri"/>
          <w:sz w:val="22"/>
          <w:szCs w:val="22"/>
        </w:rPr>
        <w:t>lhůtě</w:t>
      </w:r>
      <w:r>
        <w:rPr>
          <w:rFonts w:ascii="Calibri" w:hAnsi="Calibri"/>
          <w:sz w:val="22"/>
          <w:szCs w:val="22"/>
        </w:rPr>
        <w:t>.</w:t>
      </w:r>
    </w:p>
    <w:p w14:paraId="04E35602" w14:textId="77777777" w:rsidR="00B616AA" w:rsidRDefault="00026878" w:rsidP="00EE77C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6A219C">
        <w:rPr>
          <w:rFonts w:ascii="Calibri" w:hAnsi="Calibri"/>
          <w:sz w:val="22"/>
          <w:szCs w:val="22"/>
        </w:rPr>
        <w:t>V</w:t>
      </w:r>
      <w:r w:rsidR="007832F9" w:rsidRPr="006A219C">
        <w:rPr>
          <w:rFonts w:ascii="Calibri" w:hAnsi="Calibri"/>
          <w:sz w:val="22"/>
          <w:szCs w:val="22"/>
        </w:rPr>
        <w:t xml:space="preserve">e výši </w:t>
      </w:r>
      <w:proofErr w:type="gramStart"/>
      <w:r w:rsidR="007832F9" w:rsidRPr="006A219C">
        <w:rPr>
          <w:rFonts w:ascii="Calibri" w:hAnsi="Calibri"/>
          <w:sz w:val="22"/>
          <w:szCs w:val="22"/>
        </w:rPr>
        <w:t>20.</w:t>
      </w:r>
      <w:r w:rsidRPr="006A219C">
        <w:rPr>
          <w:rFonts w:ascii="Calibri" w:hAnsi="Calibri"/>
          <w:sz w:val="22"/>
          <w:szCs w:val="22"/>
        </w:rPr>
        <w:t>000,-</w:t>
      </w:r>
      <w:proofErr w:type="gramEnd"/>
      <w:r w:rsidRPr="006A219C">
        <w:rPr>
          <w:rFonts w:ascii="Calibri" w:hAnsi="Calibri"/>
          <w:sz w:val="22"/>
          <w:szCs w:val="22"/>
        </w:rPr>
        <w:t xml:space="preserve"> Kč za porušení</w:t>
      </w:r>
      <w:r w:rsidRPr="00B616AA">
        <w:rPr>
          <w:rFonts w:ascii="Calibri" w:hAnsi="Calibri"/>
          <w:sz w:val="22"/>
          <w:szCs w:val="22"/>
        </w:rPr>
        <w:t xml:space="preserve"> povinnosti Zhotovitele být pojištěn či předložit doklad o pojištění podle této smlouvy, a to za každý případ a každý den trvání porušení uvedené povinnosti Zhotovitele. </w:t>
      </w:r>
    </w:p>
    <w:p w14:paraId="4FEECBB9" w14:textId="4FBACC65" w:rsidR="008B7AAB" w:rsidRPr="006A219C" w:rsidRDefault="008B7AAB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6A219C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6A219C">
        <w:rPr>
          <w:rFonts w:ascii="Calibri" w:hAnsi="Calibri"/>
          <w:sz w:val="22"/>
          <w:szCs w:val="22"/>
        </w:rPr>
        <w:t>10.000,-</w:t>
      </w:r>
      <w:proofErr w:type="gramEnd"/>
      <w:r w:rsidRPr="006A219C">
        <w:rPr>
          <w:rFonts w:ascii="Calibri" w:hAnsi="Calibri"/>
          <w:sz w:val="22"/>
          <w:szCs w:val="22"/>
        </w:rPr>
        <w:t xml:space="preserve">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4443E43E" w14:textId="4DD3C30E" w:rsidR="00800BA8" w:rsidRDefault="00800BA8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zabezpečit </w:t>
      </w:r>
      <w:r w:rsidR="00573C5A">
        <w:rPr>
          <w:rFonts w:ascii="Calibri" w:hAnsi="Calibri"/>
          <w:sz w:val="22"/>
          <w:szCs w:val="22"/>
        </w:rPr>
        <w:t xml:space="preserve">v případě </w:t>
      </w:r>
      <w:r w:rsidR="00573C5A" w:rsidRPr="00800BA8">
        <w:rPr>
          <w:rFonts w:ascii="Calibri" w:hAnsi="Calibri"/>
          <w:sz w:val="22"/>
          <w:szCs w:val="22"/>
        </w:rPr>
        <w:t>zásahu do pozemní komunikace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pracovní místa na pozemní komunikaci plně v souladu se vzorovými výkresy dle TP 66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634D8107" w14:textId="77777777" w:rsidR="00013F38" w:rsidRDefault="00800BA8" w:rsidP="00013F38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rozdělit průběh prací tak, aby </w:t>
      </w:r>
      <w:r>
        <w:rPr>
          <w:rFonts w:ascii="Calibri" w:hAnsi="Calibri"/>
          <w:sz w:val="22"/>
          <w:szCs w:val="22"/>
        </w:rPr>
        <w:t xml:space="preserve">v případě realizace prací v </w:t>
      </w:r>
      <w:r w:rsidRPr="00800BA8">
        <w:rPr>
          <w:rFonts w:ascii="Calibri" w:hAnsi="Calibri"/>
          <w:sz w:val="22"/>
          <w:szCs w:val="22"/>
        </w:rPr>
        <w:t>celém profilu obousměrné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 xml:space="preserve">nejdříve </w:t>
      </w:r>
      <w:r w:rsidRPr="00800BA8">
        <w:rPr>
          <w:rFonts w:ascii="Calibri" w:hAnsi="Calibri"/>
          <w:sz w:val="22"/>
          <w:szCs w:val="22"/>
        </w:rPr>
        <w:lastRenderedPageBreak/>
        <w:t>provedl a dokončil práce na jedné polovině vozovky a teprve následně realizoval prováděné práce na druhé polovině vozovky</w:t>
      </w:r>
      <w:r>
        <w:rPr>
          <w:rFonts w:ascii="Calibri" w:hAnsi="Calibri"/>
          <w:sz w:val="22"/>
          <w:szCs w:val="22"/>
        </w:rPr>
        <w:t>.</w:t>
      </w:r>
    </w:p>
    <w:p w14:paraId="3E2A0C42" w14:textId="0F649B4B" w:rsidR="00013F38" w:rsidRPr="00C32173" w:rsidRDefault="0010168A" w:rsidP="00C3217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2" w:name="_Hlk125465488"/>
      <w:r w:rsidRPr="00C32173">
        <w:rPr>
          <w:rFonts w:ascii="Calibri" w:hAnsi="Calibri"/>
          <w:sz w:val="22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proofErr w:type="gramStart"/>
      <w:r w:rsidR="006A219C">
        <w:rPr>
          <w:rFonts w:ascii="Calibri" w:hAnsi="Calibri"/>
          <w:sz w:val="22"/>
          <w:szCs w:val="22"/>
        </w:rPr>
        <w:t>9</w:t>
      </w:r>
      <w:r w:rsidRPr="00C32173">
        <w:rPr>
          <w:rFonts w:ascii="Calibri" w:hAnsi="Calibri"/>
          <w:sz w:val="22"/>
          <w:szCs w:val="22"/>
        </w:rPr>
        <w:t>.</w:t>
      </w:r>
      <w:r w:rsidR="006A219C">
        <w:rPr>
          <w:rFonts w:ascii="Calibri" w:hAnsi="Calibri"/>
          <w:sz w:val="22"/>
          <w:szCs w:val="22"/>
        </w:rPr>
        <w:t>5</w:t>
      </w:r>
      <w:r w:rsidRPr="00C32173">
        <w:rPr>
          <w:rFonts w:ascii="Calibri" w:hAnsi="Calibri"/>
          <w:sz w:val="22"/>
          <w:szCs w:val="22"/>
        </w:rPr>
        <w:t>00,-</w:t>
      </w:r>
      <w:proofErr w:type="gramEnd"/>
      <w:r w:rsidRPr="00C32173">
        <w:rPr>
          <w:rFonts w:ascii="Calibri" w:hAnsi="Calibri"/>
          <w:sz w:val="22"/>
          <w:szCs w:val="22"/>
        </w:rPr>
        <w:t xml:space="preserve"> Kč za každý případ takového porušení smluvní povinnosti.</w:t>
      </w:r>
    </w:p>
    <w:bookmarkEnd w:id="22"/>
    <w:p w14:paraId="31D44791" w14:textId="77777777" w:rsidR="006F7177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50377F">
        <w:rPr>
          <w:rFonts w:ascii="Calibri" w:hAnsi="Calibri"/>
          <w:sz w:val="22"/>
          <w:szCs w:val="22"/>
        </w:rPr>
        <w:t>.</w:t>
      </w:r>
    </w:p>
    <w:p w14:paraId="37CA4AC3" w14:textId="37F5E115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Sjednané smluvní pokuty / úroky z prodlení zaplatí povinná strana nezávisle na zavinění a na </w:t>
      </w:r>
      <w:r>
        <w:rPr>
          <w:rFonts w:ascii="Calibri" w:hAnsi="Calibri"/>
          <w:sz w:val="22"/>
          <w:szCs w:val="22"/>
        </w:rPr>
        <w:t xml:space="preserve"> 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tom, zda a v jaké výši vznikne druhé straně </w:t>
      </w:r>
      <w:r w:rsidR="007D0DB6">
        <w:rPr>
          <w:rFonts w:ascii="Calibri" w:hAnsi="Calibri"/>
          <w:sz w:val="22"/>
          <w:szCs w:val="22"/>
        </w:rPr>
        <w:t>újma</w:t>
      </w:r>
      <w:r>
        <w:rPr>
          <w:rFonts w:ascii="Calibri" w:hAnsi="Calibri"/>
          <w:sz w:val="22"/>
          <w:szCs w:val="22"/>
        </w:rPr>
        <w:t>.</w:t>
      </w:r>
    </w:p>
    <w:p w14:paraId="66A2E072" w14:textId="1E120563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Smluvní pokuty budou hrazeny na základě </w:t>
      </w:r>
      <w:r w:rsidR="00027582">
        <w:rPr>
          <w:rFonts w:ascii="Calibri" w:hAnsi="Calibri"/>
          <w:sz w:val="22"/>
          <w:szCs w:val="22"/>
        </w:rPr>
        <w:t>výzvy objednatele</w:t>
      </w:r>
      <w:r w:rsidRPr="007832F9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. Náhradu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 lze vymáhat samostatně vedle smluvní pokuty v plné výši</w:t>
      </w:r>
      <w:r>
        <w:rPr>
          <w:rFonts w:ascii="Calibri" w:hAnsi="Calibri"/>
          <w:sz w:val="22"/>
          <w:szCs w:val="22"/>
        </w:rPr>
        <w:t>.</w:t>
      </w:r>
    </w:p>
    <w:p w14:paraId="11896BCE" w14:textId="31CE3E94" w:rsidR="007832F9" w:rsidRPr="0050377F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20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3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3"/>
      <w:r w:rsidR="00E15AE2" w:rsidRPr="000A4B09">
        <w:rPr>
          <w:rFonts w:ascii="Calibri" w:hAnsi="Calibri"/>
          <w:sz w:val="22"/>
          <w:szCs w:val="22"/>
        </w:rPr>
        <w:t>.</w:t>
      </w:r>
    </w:p>
    <w:p w14:paraId="5FF97103" w14:textId="211962B8" w:rsidR="006F7177" w:rsidRDefault="006F7177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F715C40" w14:textId="034A8DD7" w:rsidR="00FD7E74" w:rsidRPr="00666572" w:rsidRDefault="00FD7E74" w:rsidP="006A219C">
      <w:pPr>
        <w:pStyle w:val="nadpisvesmlouvch"/>
        <w:numPr>
          <w:ilvl w:val="0"/>
          <w:numId w:val="17"/>
        </w:numPr>
      </w:pPr>
    </w:p>
    <w:p w14:paraId="3AECED20" w14:textId="77777777" w:rsidR="00FD7E74" w:rsidRDefault="00FD7E74" w:rsidP="006E7608">
      <w:pPr>
        <w:pStyle w:val="nadpisvesmlouvch"/>
      </w:pPr>
      <w:r w:rsidRPr="00666572">
        <w:t>Odstoupení od smlouvy</w:t>
      </w:r>
    </w:p>
    <w:p w14:paraId="2E51B16E" w14:textId="77777777" w:rsidR="007451A2" w:rsidRPr="00666572" w:rsidRDefault="007451A2" w:rsidP="006E7608">
      <w:pPr>
        <w:pStyle w:val="nadpisvesmlouvch"/>
      </w:pPr>
    </w:p>
    <w:p w14:paraId="0F108369" w14:textId="37DCA4C0" w:rsidR="00695394" w:rsidRPr="00666572" w:rsidRDefault="00013F38" w:rsidP="005B0F2C">
      <w:pPr>
        <w:pStyle w:val="Seznam"/>
        <w:numPr>
          <w:ilvl w:val="0"/>
          <w:numId w:val="15"/>
        </w:numPr>
        <w:rPr>
          <w:rFonts w:ascii="Calibri" w:hAnsi="Calibri"/>
          <w:sz w:val="22"/>
          <w:szCs w:val="22"/>
        </w:rPr>
      </w:pPr>
      <w:bookmarkStart w:id="24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72A65267" w:rsidR="007832F9" w:rsidRPr="00666572" w:rsidRDefault="007832F9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rovádění díla osobami, které nejsou náležitě kvalifikované a odborně způsobilé</w:t>
      </w:r>
      <w:r w:rsidR="002E6E5F">
        <w:rPr>
          <w:rFonts w:ascii="Calibri" w:hAnsi="Calibri"/>
          <w:sz w:val="22"/>
          <w:szCs w:val="22"/>
        </w:rPr>
        <w:t>,</w:t>
      </w:r>
    </w:p>
    <w:p w14:paraId="05C04CA6" w14:textId="77777777" w:rsidR="00695394" w:rsidRPr="006A219C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prodlení zhotovitele se zahájením nebo dokončením provádění díla </w:t>
      </w:r>
      <w:r w:rsidRPr="006A219C">
        <w:rPr>
          <w:rFonts w:ascii="Calibri" w:hAnsi="Calibri"/>
          <w:sz w:val="22"/>
          <w:szCs w:val="22"/>
        </w:rPr>
        <w:t xml:space="preserve">o více než </w:t>
      </w:r>
      <w:r w:rsidR="007832F9" w:rsidRPr="006A219C">
        <w:rPr>
          <w:rFonts w:ascii="Calibri" w:hAnsi="Calibri"/>
          <w:sz w:val="22"/>
          <w:szCs w:val="22"/>
        </w:rPr>
        <w:t>1</w:t>
      </w:r>
      <w:r w:rsidRPr="006A219C">
        <w:rPr>
          <w:rFonts w:ascii="Calibri" w:hAnsi="Calibri"/>
          <w:sz w:val="22"/>
          <w:szCs w:val="22"/>
        </w:rPr>
        <w:t>0 dní,</w:t>
      </w:r>
    </w:p>
    <w:p w14:paraId="3D493387" w14:textId="4FB2DC52" w:rsidR="00695394" w:rsidRPr="006A219C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A219C">
        <w:rPr>
          <w:rFonts w:ascii="Calibri" w:hAnsi="Calibri"/>
          <w:sz w:val="22"/>
          <w:szCs w:val="22"/>
        </w:rPr>
        <w:t xml:space="preserve">prodlení </w:t>
      </w:r>
      <w:r w:rsidR="00EA1737" w:rsidRPr="006A219C">
        <w:rPr>
          <w:rFonts w:ascii="Calibri" w:hAnsi="Calibri"/>
          <w:sz w:val="22"/>
          <w:szCs w:val="22"/>
        </w:rPr>
        <w:t>zhotovitele</w:t>
      </w:r>
      <w:r w:rsidRPr="006A219C">
        <w:rPr>
          <w:rFonts w:ascii="Calibri" w:hAnsi="Calibri"/>
          <w:sz w:val="22"/>
          <w:szCs w:val="22"/>
        </w:rPr>
        <w:t xml:space="preserve"> s předáním staveniště </w:t>
      </w:r>
      <w:r w:rsidR="009C1B00" w:rsidRPr="006A219C">
        <w:rPr>
          <w:rFonts w:ascii="Calibri" w:hAnsi="Calibri"/>
          <w:sz w:val="22"/>
          <w:szCs w:val="22"/>
        </w:rPr>
        <w:t xml:space="preserve">zpět objednateli </w:t>
      </w:r>
      <w:r w:rsidRPr="006A219C">
        <w:rPr>
          <w:rFonts w:ascii="Calibri" w:hAnsi="Calibri"/>
          <w:sz w:val="22"/>
          <w:szCs w:val="22"/>
        </w:rPr>
        <w:t xml:space="preserve">o více než </w:t>
      </w:r>
      <w:r w:rsidR="007832F9" w:rsidRPr="006A219C">
        <w:rPr>
          <w:rFonts w:ascii="Calibri" w:hAnsi="Calibri"/>
          <w:sz w:val="22"/>
          <w:szCs w:val="22"/>
        </w:rPr>
        <w:t>1</w:t>
      </w:r>
      <w:r w:rsidRPr="006A219C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astavení prací na</w:t>
      </w:r>
      <w:r w:rsidR="00C24F5B">
        <w:rPr>
          <w:rFonts w:ascii="Calibri" w:hAnsi="Calibri"/>
          <w:sz w:val="22"/>
          <w:szCs w:val="22"/>
        </w:rPr>
        <w:t xml:space="preserve"> díle o</w:t>
      </w:r>
      <w:r w:rsidRPr="007832F9">
        <w:rPr>
          <w:rFonts w:ascii="Calibri" w:hAnsi="Calibri"/>
          <w:sz w:val="22"/>
          <w:szCs w:val="22"/>
        </w:rPr>
        <w:t xml:space="preserve"> více </w:t>
      </w:r>
      <w:r w:rsidR="00C24F5B">
        <w:rPr>
          <w:rFonts w:ascii="Calibri" w:hAnsi="Calibri"/>
          <w:sz w:val="22"/>
          <w:szCs w:val="22"/>
        </w:rPr>
        <w:t>jak</w:t>
      </w:r>
      <w:r w:rsidR="00C24F5B" w:rsidRPr="007832F9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>15 kalendářních dní, pokud není v souladu se zněním této smlouvy stanoveno jinak</w:t>
      </w:r>
      <w:r>
        <w:rPr>
          <w:rFonts w:ascii="Calibri" w:hAnsi="Calibri"/>
          <w:sz w:val="22"/>
          <w:szCs w:val="22"/>
        </w:rPr>
        <w:t>,</w:t>
      </w:r>
    </w:p>
    <w:p w14:paraId="148A6771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71B41D7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</w:t>
      </w:r>
      <w:proofErr w:type="spellStart"/>
      <w:r w:rsidRPr="007832F9">
        <w:rPr>
          <w:rFonts w:ascii="Calibri" w:hAnsi="Calibri"/>
          <w:sz w:val="22"/>
          <w:szCs w:val="22"/>
        </w:rPr>
        <w:t>ust</w:t>
      </w:r>
      <w:proofErr w:type="spellEnd"/>
      <w:r w:rsidRPr="007832F9">
        <w:rPr>
          <w:rFonts w:ascii="Calibri" w:hAnsi="Calibri"/>
          <w:sz w:val="22"/>
          <w:szCs w:val="22"/>
        </w:rPr>
        <w:t>.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  <w:r w:rsidR="002E6E5F">
        <w:rPr>
          <w:rFonts w:ascii="Calibri" w:hAnsi="Calibri"/>
          <w:sz w:val="22"/>
          <w:szCs w:val="22"/>
        </w:rPr>
        <w:t>.</w:t>
      </w:r>
    </w:p>
    <w:p w14:paraId="4F55F2CD" w14:textId="174B127C" w:rsidR="00C05732" w:rsidRPr="00C05732" w:rsidRDefault="00E15AE2" w:rsidP="00C05732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FC34AD">
      <w:pPr>
        <w:pStyle w:val="Sezna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1A909DFB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57199C35" w:rsidR="00BF7F9F" w:rsidRPr="00A05744" w:rsidRDefault="00B413AA" w:rsidP="00B413AA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 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A05744">
      <w:pPr>
        <w:pStyle w:val="Seznam"/>
        <w:numPr>
          <w:ilvl w:val="0"/>
          <w:numId w:val="15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lastRenderedPageBreak/>
        <w:t>Odstoupením od smlouvy nezaniká vzájemná sankční odpovědnost stran</w:t>
      </w:r>
      <w:bookmarkEnd w:id="24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DC64D8D" w14:textId="77777777" w:rsidR="00143F48" w:rsidRDefault="00143F48" w:rsidP="006F7177">
      <w:pPr>
        <w:rPr>
          <w:rFonts w:ascii="Calibri" w:hAnsi="Calibri"/>
          <w:b/>
          <w:sz w:val="22"/>
          <w:szCs w:val="22"/>
        </w:rPr>
      </w:pPr>
    </w:p>
    <w:p w14:paraId="4B9A0419" w14:textId="76406D96" w:rsidR="00143F48" w:rsidRPr="00867154" w:rsidRDefault="00143F48" w:rsidP="006A219C">
      <w:pPr>
        <w:pStyle w:val="nadpisvesmlouvch"/>
        <w:keepNext/>
        <w:numPr>
          <w:ilvl w:val="0"/>
          <w:numId w:val="17"/>
        </w:numPr>
      </w:pPr>
    </w:p>
    <w:p w14:paraId="6E9BFFCE" w14:textId="77777777" w:rsidR="00143F48" w:rsidRDefault="00143F48" w:rsidP="009D2FBE">
      <w:pPr>
        <w:pStyle w:val="nadpisvesmlouvch"/>
        <w:keepNext/>
      </w:pPr>
      <w:r>
        <w:t>Důvěrnost informací</w:t>
      </w:r>
    </w:p>
    <w:p w14:paraId="71B18209" w14:textId="77777777" w:rsidR="00143F48" w:rsidRDefault="00143F48" w:rsidP="009D2FBE">
      <w:pPr>
        <w:pStyle w:val="nadpisvesmlouvch"/>
        <w:keepNext/>
      </w:pPr>
    </w:p>
    <w:p w14:paraId="41D68B61" w14:textId="77777777" w:rsidR="00143F48" w:rsidRPr="00E30129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056438F6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660749A9" w14:textId="77777777" w:rsidR="00143F48" w:rsidRPr="00943729" w:rsidRDefault="00143F48" w:rsidP="006F7177">
      <w:pPr>
        <w:rPr>
          <w:rFonts w:ascii="Calibri" w:hAnsi="Calibri"/>
          <w:b/>
          <w:sz w:val="22"/>
          <w:szCs w:val="22"/>
        </w:rPr>
      </w:pPr>
    </w:p>
    <w:p w14:paraId="1856216B" w14:textId="7757E3DB" w:rsidR="00FD7E74" w:rsidRPr="00666572" w:rsidRDefault="00FD7E74" w:rsidP="006A219C">
      <w:pPr>
        <w:pStyle w:val="nadpisvesmlouvch"/>
        <w:numPr>
          <w:ilvl w:val="0"/>
          <w:numId w:val="17"/>
        </w:numPr>
      </w:pPr>
    </w:p>
    <w:p w14:paraId="3B4CB9A6" w14:textId="77777777" w:rsidR="00FD7E74" w:rsidRDefault="00FD7E74" w:rsidP="006E7608">
      <w:pPr>
        <w:pStyle w:val="nadpisvesmlouvch"/>
      </w:pPr>
      <w:r w:rsidRPr="00666572">
        <w:t>Závěrečná ustanovení</w:t>
      </w:r>
    </w:p>
    <w:p w14:paraId="097ADC7D" w14:textId="77777777" w:rsidR="007451A2" w:rsidRPr="00666572" w:rsidRDefault="007451A2" w:rsidP="006E7608">
      <w:pPr>
        <w:pStyle w:val="nadpisvesmlouvch"/>
      </w:pPr>
    </w:p>
    <w:p w14:paraId="49697051" w14:textId="54432E9B" w:rsidR="006B1F79" w:rsidRPr="006B1F79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77777777" w:rsidR="003141D3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společnost Brněnské komunikace a.s. je povinna 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DFCEEF8" w:rsidR="00514F3D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>Smluvní strany berou na vědomí, že tato smlouva podléhá zveřejnění podle zákona č. 340/2015 Sb., o registru smluv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6B6E2E55" w:rsidR="0049349D" w:rsidRPr="0049349D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 xml:space="preserve">§§ </w:t>
      </w:r>
      <w:proofErr w:type="gramStart"/>
      <w:r w:rsidRPr="0049349D">
        <w:rPr>
          <w:rFonts w:ascii="Calibri" w:hAnsi="Calibri"/>
          <w:sz w:val="22"/>
          <w:szCs w:val="22"/>
          <w:lang w:val="cs-CZ"/>
        </w:rPr>
        <w:t>2620 - 2622</w:t>
      </w:r>
      <w:proofErr w:type="gramEnd"/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0B3286" w:rsidRPr="00A05744">
        <w:rPr>
          <w:rFonts w:ascii="Calibri" w:hAnsi="Calibri"/>
          <w:bCs/>
          <w:sz w:val="22"/>
          <w:szCs w:val="22"/>
        </w:rPr>
        <w:t>občansk</w:t>
      </w:r>
      <w:r w:rsidR="00E15AE2">
        <w:rPr>
          <w:rFonts w:ascii="Calibri" w:hAnsi="Calibri"/>
          <w:bCs/>
          <w:sz w:val="22"/>
          <w:szCs w:val="22"/>
          <w:lang w:val="cs-CZ"/>
        </w:rPr>
        <w:t>ého</w:t>
      </w:r>
      <w:r w:rsidR="000B3286" w:rsidRPr="00A05744">
        <w:rPr>
          <w:rFonts w:ascii="Calibri" w:hAnsi="Calibri"/>
          <w:bCs/>
          <w:sz w:val="22"/>
          <w:szCs w:val="22"/>
        </w:rPr>
        <w:t xml:space="preserve"> zákoník</w:t>
      </w:r>
      <w:r w:rsidR="00E15AE2">
        <w:rPr>
          <w:rFonts w:ascii="Calibri" w:hAnsi="Calibri"/>
          <w:bCs/>
          <w:sz w:val="22"/>
          <w:szCs w:val="22"/>
          <w:lang w:val="cs-CZ"/>
        </w:rPr>
        <w:t>u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C72F64A" w14:textId="77777777" w:rsidR="00B6102B" w:rsidRPr="0049349D" w:rsidRDefault="00FD7E74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0630B4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bookmarkStart w:id="25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734BB585" w:rsidR="0049349D" w:rsidRPr="0049349D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6" w:name="_Hlk503257238"/>
      <w:bookmarkEnd w:id="25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lastRenderedPageBreak/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  <w:r w:rsidR="00513C17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</w:t>
      </w:r>
      <w:r w:rsidR="00513C17">
        <w:rPr>
          <w:rFonts w:ascii="Calibri" w:hAnsi="Calibri"/>
          <w:sz w:val="22"/>
          <w:szCs w:val="22"/>
        </w:rPr>
        <w:t>Automatické prodloužení účinnosti této smlouvy se nesjednává.</w:t>
      </w:r>
    </w:p>
    <w:bookmarkEnd w:id="26"/>
    <w:p w14:paraId="73F4441D" w14:textId="403FC16D" w:rsidR="006A219C" w:rsidRPr="006A219C" w:rsidRDefault="006A219C" w:rsidP="006A219C">
      <w:pPr>
        <w:pStyle w:val="Odstavecseseznamem"/>
        <w:numPr>
          <w:ilvl w:val="0"/>
          <w:numId w:val="8"/>
        </w:numPr>
        <w:rPr>
          <w:rFonts w:asciiTheme="minorHAnsi" w:hAnsiTheme="minorHAnsi"/>
          <w:snapToGrid w:val="0"/>
          <w:sz w:val="22"/>
          <w:szCs w:val="22"/>
          <w:lang w:val="x-none" w:eastAsia="x-none"/>
        </w:rPr>
      </w:pPr>
      <w:r w:rsidRPr="006A219C">
        <w:rPr>
          <w:rFonts w:asciiTheme="minorHAnsi" w:hAnsiTheme="minorHAnsi"/>
          <w:snapToGrid w:val="0"/>
          <w:sz w:val="22"/>
          <w:szCs w:val="22"/>
          <w:lang w:val="x-none" w:eastAsia="x-none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2DBD67BB" w14:textId="77777777" w:rsidR="006B1F79" w:rsidRPr="00F8133C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   </w:t>
      </w:r>
    </w:p>
    <w:p w14:paraId="56414F32" w14:textId="77777777" w:rsidR="006B1F79" w:rsidRPr="00666572" w:rsidRDefault="006B1F79" w:rsidP="006B1F79">
      <w:pPr>
        <w:pStyle w:val="Zkladntext"/>
        <w:widowControl/>
        <w:rPr>
          <w:rFonts w:ascii="Calibri" w:hAnsi="Calibri"/>
          <w:snapToGrid/>
          <w:sz w:val="22"/>
          <w:szCs w:val="22"/>
        </w:rPr>
      </w:pPr>
    </w:p>
    <w:p w14:paraId="22880EFA" w14:textId="77777777" w:rsidR="004D0AA4" w:rsidRPr="006B1F79" w:rsidRDefault="006B1F79" w:rsidP="006B1F79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58B3502E" w14:textId="77777777" w:rsidR="004D0AA4" w:rsidRPr="00666572" w:rsidRDefault="008033B3" w:rsidP="004D0AA4">
      <w:pPr>
        <w:rPr>
          <w:rFonts w:ascii="Calibri" w:hAnsi="Calibri"/>
          <w:sz w:val="22"/>
          <w:szCs w:val="22"/>
        </w:rPr>
      </w:pPr>
      <w:bookmarkStart w:id="27" w:name="_Hlk503257247"/>
      <w:r w:rsidRPr="00666572">
        <w:rPr>
          <w:rFonts w:ascii="Calibri" w:hAnsi="Calibri"/>
          <w:sz w:val="22"/>
          <w:szCs w:val="22"/>
        </w:rPr>
        <w:t xml:space="preserve">Příloha č. </w:t>
      </w:r>
      <w:r w:rsidR="007B06F1" w:rsidRPr="00666572">
        <w:rPr>
          <w:rFonts w:ascii="Calibri" w:hAnsi="Calibri"/>
          <w:sz w:val="22"/>
          <w:szCs w:val="22"/>
        </w:rPr>
        <w:t>1</w:t>
      </w:r>
      <w:r w:rsidR="004D0AA4" w:rsidRPr="00666572">
        <w:rPr>
          <w:rFonts w:ascii="Calibri" w:hAnsi="Calibri"/>
          <w:sz w:val="22"/>
          <w:szCs w:val="22"/>
        </w:rPr>
        <w:t xml:space="preserve">: </w:t>
      </w:r>
      <w:r w:rsidR="00F112A4" w:rsidRPr="00666572">
        <w:rPr>
          <w:rFonts w:ascii="Calibri" w:hAnsi="Calibri"/>
          <w:sz w:val="22"/>
          <w:szCs w:val="22"/>
        </w:rPr>
        <w:t>Položkový rozpočet</w:t>
      </w:r>
    </w:p>
    <w:bookmarkEnd w:id="27"/>
    <w:p w14:paraId="65BF4825" w14:textId="77777777" w:rsidR="00D47C41" w:rsidRPr="00666572" w:rsidRDefault="00D47C41">
      <w:pPr>
        <w:rPr>
          <w:rFonts w:ascii="Calibri" w:hAnsi="Calibri"/>
          <w:sz w:val="22"/>
          <w:szCs w:val="22"/>
        </w:rPr>
      </w:pPr>
    </w:p>
    <w:p w14:paraId="763F9AD7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01241D6D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618980B0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31AD293" w14:textId="1FB78FE5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</w:t>
      </w:r>
      <w:r w:rsidR="008033B3" w:rsidRPr="00666572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 xml:space="preserve">Brně dne </w:t>
      </w:r>
      <w:r w:rsidRPr="00666572">
        <w:rPr>
          <w:rFonts w:ascii="Calibri" w:hAnsi="Calibri"/>
          <w:sz w:val="22"/>
          <w:szCs w:val="22"/>
        </w:rPr>
        <w:tab/>
        <w:t>V</w:t>
      </w:r>
      <w:r w:rsidR="007147F7" w:rsidRPr="00666572">
        <w:rPr>
          <w:rFonts w:ascii="Calibri" w:hAnsi="Calibri"/>
          <w:sz w:val="22"/>
          <w:szCs w:val="22"/>
        </w:rPr>
        <w:t> </w:t>
      </w:r>
      <w:r w:rsidR="00EF20A5" w:rsidRPr="001B2CDD">
        <w:rPr>
          <w:rFonts w:ascii="Calibri" w:hAnsi="Calibri"/>
          <w:sz w:val="22"/>
          <w:szCs w:val="22"/>
          <w:highlight w:val="yellow"/>
        </w:rPr>
        <w:t>……………………….</w:t>
      </w:r>
      <w:r w:rsidR="007147F7" w:rsidRPr="00666572">
        <w:rPr>
          <w:rFonts w:ascii="Calibri" w:hAnsi="Calibri"/>
          <w:sz w:val="22"/>
          <w:szCs w:val="22"/>
        </w:rPr>
        <w:t xml:space="preserve"> </w:t>
      </w:r>
      <w:r w:rsidR="0097278A" w:rsidRPr="00666572">
        <w:rPr>
          <w:rFonts w:ascii="Calibri" w:hAnsi="Calibri"/>
          <w:sz w:val="22"/>
          <w:szCs w:val="22"/>
        </w:rPr>
        <w:t>dne</w:t>
      </w:r>
      <w:r w:rsidR="0068740C" w:rsidRPr="00666572">
        <w:rPr>
          <w:rFonts w:ascii="Calibri" w:hAnsi="Calibri"/>
          <w:sz w:val="22"/>
          <w:szCs w:val="22"/>
        </w:rPr>
        <w:t xml:space="preserve"> </w:t>
      </w:r>
      <w:r w:rsidR="001B2CDD" w:rsidRPr="001B2CDD">
        <w:rPr>
          <w:rFonts w:ascii="Calibri" w:hAnsi="Calibri"/>
          <w:sz w:val="22"/>
          <w:szCs w:val="22"/>
          <w:highlight w:val="yellow"/>
        </w:rPr>
        <w:t>………</w:t>
      </w:r>
    </w:p>
    <w:p w14:paraId="670D599F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06340B4C" w14:textId="77777777" w:rsidR="0068740C" w:rsidRPr="00666572" w:rsidRDefault="0068740C" w:rsidP="0097278A">
      <w:pPr>
        <w:rPr>
          <w:rFonts w:ascii="Calibri" w:hAnsi="Calibri"/>
          <w:sz w:val="22"/>
          <w:szCs w:val="22"/>
        </w:rPr>
      </w:pPr>
    </w:p>
    <w:p w14:paraId="15A2109E" w14:textId="77777777" w:rsidR="0097278A" w:rsidRPr="00666572" w:rsidRDefault="0097278A" w:rsidP="0097278A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97278A" w:rsidRPr="00666572" w14:paraId="2EF7FB3B" w14:textId="77777777" w:rsidTr="0081533C">
        <w:tc>
          <w:tcPr>
            <w:tcW w:w="4719" w:type="dxa"/>
          </w:tcPr>
          <w:p w14:paraId="0564451C" w14:textId="77777777" w:rsidR="0097278A" w:rsidRPr="00666572" w:rsidRDefault="0097278A" w:rsidP="0049349D">
            <w:pPr>
              <w:rPr>
                <w:rFonts w:ascii="Calibri" w:hAnsi="Calibri"/>
                <w:sz w:val="22"/>
                <w:szCs w:val="22"/>
              </w:rPr>
            </w:pPr>
            <w:r w:rsidRPr="00666572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2BBF020" w14:textId="77777777" w:rsidR="0097278A" w:rsidRPr="00666572" w:rsidRDefault="0049349D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97278A" w:rsidRPr="001B2CDD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…………………………………………….</w:t>
            </w:r>
          </w:p>
        </w:tc>
      </w:tr>
      <w:tr w:rsidR="0097278A" w:rsidRPr="00666572" w14:paraId="48D7494E" w14:textId="77777777" w:rsidTr="000630B4">
        <w:trPr>
          <w:trHeight w:val="161"/>
        </w:trPr>
        <w:tc>
          <w:tcPr>
            <w:tcW w:w="4719" w:type="dxa"/>
          </w:tcPr>
          <w:p w14:paraId="7A6DC6CB" w14:textId="77777777" w:rsidR="0097278A" w:rsidRPr="00666572" w:rsidRDefault="00FC149D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Luděk Borový</w:t>
            </w:r>
          </w:p>
          <w:p w14:paraId="60705B12" w14:textId="77777777" w:rsidR="0097278A" w:rsidRDefault="00FC149D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generální ředitel</w:t>
            </w:r>
          </w:p>
          <w:p w14:paraId="5162AF29" w14:textId="77777777" w:rsidR="00FC149D" w:rsidRPr="00666572" w:rsidRDefault="00FC149D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 základě plné moci</w:t>
            </w:r>
          </w:p>
        </w:tc>
        <w:tc>
          <w:tcPr>
            <w:tcW w:w="4719" w:type="dxa"/>
          </w:tcPr>
          <w:p w14:paraId="51E687C4" w14:textId="77777777" w:rsidR="007E001D" w:rsidRPr="00666572" w:rsidRDefault="007E001D" w:rsidP="0097278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3F35C2C" w14:textId="77777777" w:rsidR="007E001D" w:rsidRPr="00666572" w:rsidRDefault="007E001D" w:rsidP="0097278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A23C206" w14:textId="77777777" w:rsidR="007E001D" w:rsidRPr="00666572" w:rsidRDefault="007E001D" w:rsidP="007E001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624092F" w14:textId="7E8682A5" w:rsidR="0097278A" w:rsidRDefault="0097278A" w:rsidP="0097278A">
      <w:pPr>
        <w:rPr>
          <w:rFonts w:ascii="Calibri" w:hAnsi="Calibri"/>
          <w:sz w:val="22"/>
          <w:szCs w:val="22"/>
        </w:rPr>
      </w:pPr>
    </w:p>
    <w:p w14:paraId="094EDFEB" w14:textId="31F0E41B" w:rsidR="00FD44CC" w:rsidRDefault="00FD44CC" w:rsidP="0097278A">
      <w:pPr>
        <w:rPr>
          <w:rFonts w:ascii="Calibri" w:hAnsi="Calibri"/>
          <w:sz w:val="22"/>
          <w:szCs w:val="22"/>
        </w:rPr>
      </w:pPr>
    </w:p>
    <w:p w14:paraId="1E8E44B2" w14:textId="6FD4FC03" w:rsidR="006A219C" w:rsidRDefault="006A219C" w:rsidP="0097278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8D4FE3E" w14:textId="2DABE68C" w:rsidR="00FD44CC" w:rsidRDefault="006A219C" w:rsidP="0097278A">
      <w:pPr>
        <w:rPr>
          <w:rFonts w:ascii="Calibri" w:hAnsi="Calibri"/>
          <w:b/>
          <w:bCs/>
          <w:smallCaps/>
          <w:spacing w:val="20"/>
          <w:sz w:val="22"/>
          <w:szCs w:val="22"/>
        </w:rPr>
      </w:pPr>
      <w:r w:rsidRPr="006A219C">
        <w:rPr>
          <w:rFonts w:ascii="Calibri" w:hAnsi="Calibri"/>
          <w:b/>
          <w:bCs/>
          <w:smallCaps/>
          <w:spacing w:val="20"/>
          <w:sz w:val="22"/>
          <w:szCs w:val="22"/>
        </w:rPr>
        <w:lastRenderedPageBreak/>
        <w:t>příloha č. 1 – položkový rozpočet</w:t>
      </w:r>
    </w:p>
    <w:p w14:paraId="7CC0D5D1" w14:textId="57181D39" w:rsidR="006A219C" w:rsidRPr="006A219C" w:rsidRDefault="006A219C" w:rsidP="0097278A">
      <w:pPr>
        <w:rPr>
          <w:rFonts w:ascii="Calibri" w:hAnsi="Calibri"/>
          <w:smallCaps/>
          <w:spacing w:val="20"/>
          <w:sz w:val="22"/>
          <w:szCs w:val="22"/>
        </w:rPr>
      </w:pPr>
      <w:r w:rsidRPr="006A219C">
        <w:rPr>
          <w:rFonts w:ascii="Calibri" w:hAnsi="Calibri"/>
          <w:smallCaps/>
          <w:spacing w:val="20"/>
          <w:sz w:val="22"/>
          <w:szCs w:val="22"/>
          <w:highlight w:val="yellow"/>
        </w:rPr>
        <w:t>…</w:t>
      </w:r>
    </w:p>
    <w:sectPr w:rsidR="006A219C" w:rsidRPr="006A219C" w:rsidSect="002426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0C71" w14:textId="77777777" w:rsidR="009F5D6F" w:rsidRDefault="009F5D6F">
      <w:r>
        <w:separator/>
      </w:r>
    </w:p>
  </w:endnote>
  <w:endnote w:type="continuationSeparator" w:id="0">
    <w:p w14:paraId="650DB03E" w14:textId="77777777" w:rsidR="009F5D6F" w:rsidRDefault="009F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C0D9" w14:textId="77777777" w:rsidR="009F5D6F" w:rsidRDefault="009F5D6F">
      <w:r>
        <w:separator/>
      </w:r>
    </w:p>
  </w:footnote>
  <w:footnote w:type="continuationSeparator" w:id="0">
    <w:p w14:paraId="26BAC397" w14:textId="77777777" w:rsidR="009F5D6F" w:rsidRDefault="009F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94F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E21BA8"/>
    <w:multiLevelType w:val="hybridMultilevel"/>
    <w:tmpl w:val="B06A65E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7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2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7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9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5670">
    <w:abstractNumId w:val="36"/>
  </w:num>
  <w:num w:numId="2" w16cid:durableId="1754546434">
    <w:abstractNumId w:val="18"/>
  </w:num>
  <w:num w:numId="3" w16cid:durableId="268052813">
    <w:abstractNumId w:val="23"/>
  </w:num>
  <w:num w:numId="4" w16cid:durableId="1390154669">
    <w:abstractNumId w:val="23"/>
    <w:lvlOverride w:ilvl="0">
      <w:startOverride w:val="1"/>
    </w:lvlOverride>
  </w:num>
  <w:num w:numId="5" w16cid:durableId="134760259">
    <w:abstractNumId w:val="11"/>
  </w:num>
  <w:num w:numId="6" w16cid:durableId="1123621102">
    <w:abstractNumId w:val="8"/>
  </w:num>
  <w:num w:numId="7" w16cid:durableId="1602839259">
    <w:abstractNumId w:val="21"/>
  </w:num>
  <w:num w:numId="8" w16cid:durableId="1344358602">
    <w:abstractNumId w:val="32"/>
  </w:num>
  <w:num w:numId="9" w16cid:durableId="1547062929">
    <w:abstractNumId w:val="1"/>
  </w:num>
  <w:num w:numId="10" w16cid:durableId="996034251">
    <w:abstractNumId w:val="35"/>
  </w:num>
  <w:num w:numId="11" w16cid:durableId="2045057412">
    <w:abstractNumId w:val="30"/>
  </w:num>
  <w:num w:numId="12" w16cid:durableId="1691056702">
    <w:abstractNumId w:val="19"/>
  </w:num>
  <w:num w:numId="13" w16cid:durableId="678695371">
    <w:abstractNumId w:val="2"/>
  </w:num>
  <w:num w:numId="14" w16cid:durableId="21789265">
    <w:abstractNumId w:val="31"/>
  </w:num>
  <w:num w:numId="15" w16cid:durableId="841317847">
    <w:abstractNumId w:val="14"/>
  </w:num>
  <w:num w:numId="16" w16cid:durableId="2072804371">
    <w:abstractNumId w:val="27"/>
  </w:num>
  <w:num w:numId="17" w16cid:durableId="1555039985">
    <w:abstractNumId w:val="7"/>
  </w:num>
  <w:num w:numId="18" w16cid:durableId="825050071">
    <w:abstractNumId w:val="9"/>
  </w:num>
  <w:num w:numId="19" w16cid:durableId="1435125155">
    <w:abstractNumId w:val="12"/>
  </w:num>
  <w:num w:numId="20" w16cid:durableId="1041588151">
    <w:abstractNumId w:val="25"/>
  </w:num>
  <w:num w:numId="21" w16cid:durableId="1931890609">
    <w:abstractNumId w:val="20"/>
  </w:num>
  <w:num w:numId="22" w16cid:durableId="973288607">
    <w:abstractNumId w:val="28"/>
  </w:num>
  <w:num w:numId="23" w16cid:durableId="1859200932">
    <w:abstractNumId w:val="4"/>
  </w:num>
  <w:num w:numId="24" w16cid:durableId="32847198">
    <w:abstractNumId w:val="7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21330859">
    <w:abstractNumId w:val="5"/>
  </w:num>
  <w:num w:numId="26" w16cid:durableId="1164051096">
    <w:abstractNumId w:val="13"/>
  </w:num>
  <w:num w:numId="27" w16cid:durableId="2012639082">
    <w:abstractNumId w:val="17"/>
  </w:num>
  <w:num w:numId="28" w16cid:durableId="1622878561">
    <w:abstractNumId w:val="6"/>
  </w:num>
  <w:num w:numId="29" w16cid:durableId="1830251414">
    <w:abstractNumId w:val="26"/>
  </w:num>
  <w:num w:numId="30" w16cid:durableId="1037001263">
    <w:abstractNumId w:val="24"/>
  </w:num>
  <w:num w:numId="31" w16cid:durableId="1246301516">
    <w:abstractNumId w:val="0"/>
  </w:num>
  <w:num w:numId="32" w16cid:durableId="891578810">
    <w:abstractNumId w:val="15"/>
  </w:num>
  <w:num w:numId="33" w16cid:durableId="832065351">
    <w:abstractNumId w:val="1"/>
  </w:num>
  <w:num w:numId="34" w16cid:durableId="246961094">
    <w:abstractNumId w:val="1"/>
    <w:lvlOverride w:ilvl="0">
      <w:startOverride w:val="2"/>
    </w:lvlOverride>
  </w:num>
  <w:num w:numId="35" w16cid:durableId="7066093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861043">
    <w:abstractNumId w:val="10"/>
  </w:num>
  <w:num w:numId="37" w16cid:durableId="1622420564">
    <w:abstractNumId w:val="37"/>
  </w:num>
  <w:num w:numId="38" w16cid:durableId="1820658632">
    <w:abstractNumId w:val="22"/>
  </w:num>
  <w:num w:numId="39" w16cid:durableId="1854108211">
    <w:abstractNumId w:val="29"/>
  </w:num>
  <w:num w:numId="40" w16cid:durableId="668680621">
    <w:abstractNumId w:val="16"/>
  </w:num>
  <w:num w:numId="41" w16cid:durableId="522746882">
    <w:abstractNumId w:val="3"/>
  </w:num>
  <w:num w:numId="42" w16cid:durableId="1999916435">
    <w:abstractNumId w:val="1"/>
    <w:lvlOverride w:ilvl="0">
      <w:startOverride w:val="1"/>
    </w:lvlOverride>
  </w:num>
  <w:num w:numId="43" w16cid:durableId="817558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12EE9"/>
    <w:rsid w:val="00013F38"/>
    <w:rsid w:val="00026878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51790"/>
    <w:rsid w:val="00053950"/>
    <w:rsid w:val="00055A18"/>
    <w:rsid w:val="0005707F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91395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3A72"/>
    <w:rsid w:val="000E21CE"/>
    <w:rsid w:val="000E79B1"/>
    <w:rsid w:val="000F4414"/>
    <w:rsid w:val="000F60DB"/>
    <w:rsid w:val="000F649C"/>
    <w:rsid w:val="000F6E98"/>
    <w:rsid w:val="000F7637"/>
    <w:rsid w:val="001007BE"/>
    <w:rsid w:val="0010168A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2322"/>
    <w:rsid w:val="001436DE"/>
    <w:rsid w:val="00143F48"/>
    <w:rsid w:val="00146A2E"/>
    <w:rsid w:val="00147802"/>
    <w:rsid w:val="0016101C"/>
    <w:rsid w:val="00162C1F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B2CDD"/>
    <w:rsid w:val="001E2089"/>
    <w:rsid w:val="001E318B"/>
    <w:rsid w:val="001E3781"/>
    <w:rsid w:val="001E3C65"/>
    <w:rsid w:val="001E5DFC"/>
    <w:rsid w:val="001F2BCC"/>
    <w:rsid w:val="001F3D0D"/>
    <w:rsid w:val="001F7B35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C4D"/>
    <w:rsid w:val="00235DC9"/>
    <w:rsid w:val="00236A33"/>
    <w:rsid w:val="0024265C"/>
    <w:rsid w:val="00255B55"/>
    <w:rsid w:val="00255ED6"/>
    <w:rsid w:val="00257BAC"/>
    <w:rsid w:val="0026306D"/>
    <w:rsid w:val="00270273"/>
    <w:rsid w:val="0027183C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11AF"/>
    <w:rsid w:val="002A273E"/>
    <w:rsid w:val="002A31E9"/>
    <w:rsid w:val="002A4A57"/>
    <w:rsid w:val="002B230E"/>
    <w:rsid w:val="002B479C"/>
    <w:rsid w:val="002C0C20"/>
    <w:rsid w:val="002C34BF"/>
    <w:rsid w:val="002C411E"/>
    <w:rsid w:val="002D0818"/>
    <w:rsid w:val="002D4622"/>
    <w:rsid w:val="002D50AF"/>
    <w:rsid w:val="002D7BF7"/>
    <w:rsid w:val="002E6E5F"/>
    <w:rsid w:val="002F28F8"/>
    <w:rsid w:val="002F3DF5"/>
    <w:rsid w:val="002F43A2"/>
    <w:rsid w:val="002F633F"/>
    <w:rsid w:val="002F6C83"/>
    <w:rsid w:val="0030395B"/>
    <w:rsid w:val="003043B3"/>
    <w:rsid w:val="00307215"/>
    <w:rsid w:val="003104B3"/>
    <w:rsid w:val="003135A2"/>
    <w:rsid w:val="003141D3"/>
    <w:rsid w:val="003207F3"/>
    <w:rsid w:val="00321352"/>
    <w:rsid w:val="00322AA1"/>
    <w:rsid w:val="00324A3E"/>
    <w:rsid w:val="0033435B"/>
    <w:rsid w:val="003373AF"/>
    <w:rsid w:val="00340844"/>
    <w:rsid w:val="00341405"/>
    <w:rsid w:val="003464CB"/>
    <w:rsid w:val="00350CF7"/>
    <w:rsid w:val="00354239"/>
    <w:rsid w:val="00364C4F"/>
    <w:rsid w:val="00365E56"/>
    <w:rsid w:val="00373013"/>
    <w:rsid w:val="00377F32"/>
    <w:rsid w:val="003821F3"/>
    <w:rsid w:val="00382944"/>
    <w:rsid w:val="00384701"/>
    <w:rsid w:val="003874D9"/>
    <w:rsid w:val="00391712"/>
    <w:rsid w:val="003A435E"/>
    <w:rsid w:val="003A7A07"/>
    <w:rsid w:val="003B2517"/>
    <w:rsid w:val="003C0F1A"/>
    <w:rsid w:val="003C634A"/>
    <w:rsid w:val="003D01F6"/>
    <w:rsid w:val="003D08CB"/>
    <w:rsid w:val="003D5815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60545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7B6E"/>
    <w:rsid w:val="004C2C5E"/>
    <w:rsid w:val="004C513F"/>
    <w:rsid w:val="004D0AA4"/>
    <w:rsid w:val="004D170F"/>
    <w:rsid w:val="004D7F57"/>
    <w:rsid w:val="004E4CA7"/>
    <w:rsid w:val="004E5DAB"/>
    <w:rsid w:val="004F6F0A"/>
    <w:rsid w:val="004F7910"/>
    <w:rsid w:val="00500DEF"/>
    <w:rsid w:val="00502D9D"/>
    <w:rsid w:val="0050377F"/>
    <w:rsid w:val="0050471E"/>
    <w:rsid w:val="00507D5F"/>
    <w:rsid w:val="00513C17"/>
    <w:rsid w:val="00514F3D"/>
    <w:rsid w:val="00516DE7"/>
    <w:rsid w:val="00522EBE"/>
    <w:rsid w:val="00523F4E"/>
    <w:rsid w:val="005242E0"/>
    <w:rsid w:val="005246B1"/>
    <w:rsid w:val="0052477F"/>
    <w:rsid w:val="00525020"/>
    <w:rsid w:val="00526913"/>
    <w:rsid w:val="005302B4"/>
    <w:rsid w:val="00532983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E3A"/>
    <w:rsid w:val="00561E97"/>
    <w:rsid w:val="0056329D"/>
    <w:rsid w:val="00566DB5"/>
    <w:rsid w:val="005676A2"/>
    <w:rsid w:val="005714CB"/>
    <w:rsid w:val="00573C5A"/>
    <w:rsid w:val="00577FE6"/>
    <w:rsid w:val="0058764A"/>
    <w:rsid w:val="00587D4A"/>
    <w:rsid w:val="005951FF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40BA"/>
    <w:rsid w:val="005B4C51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4E"/>
    <w:rsid w:val="005E7EB3"/>
    <w:rsid w:val="005F52FD"/>
    <w:rsid w:val="006001FA"/>
    <w:rsid w:val="00601617"/>
    <w:rsid w:val="00601FF8"/>
    <w:rsid w:val="00606659"/>
    <w:rsid w:val="0060757D"/>
    <w:rsid w:val="00607870"/>
    <w:rsid w:val="00611F3F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520EB"/>
    <w:rsid w:val="006561EC"/>
    <w:rsid w:val="006604AE"/>
    <w:rsid w:val="00661DB3"/>
    <w:rsid w:val="006656C0"/>
    <w:rsid w:val="00666572"/>
    <w:rsid w:val="0067118E"/>
    <w:rsid w:val="0067251F"/>
    <w:rsid w:val="00673B8D"/>
    <w:rsid w:val="00680569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A219C"/>
    <w:rsid w:val="006B0440"/>
    <w:rsid w:val="006B09FA"/>
    <w:rsid w:val="006B1BC5"/>
    <w:rsid w:val="006B1F79"/>
    <w:rsid w:val="006B245D"/>
    <w:rsid w:val="006B2554"/>
    <w:rsid w:val="006B3BC6"/>
    <w:rsid w:val="006B428C"/>
    <w:rsid w:val="006B498C"/>
    <w:rsid w:val="006B73D5"/>
    <w:rsid w:val="006C0DBB"/>
    <w:rsid w:val="006C388B"/>
    <w:rsid w:val="006C4B62"/>
    <w:rsid w:val="006C62C4"/>
    <w:rsid w:val="006D0197"/>
    <w:rsid w:val="006D3485"/>
    <w:rsid w:val="006D4BD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2B78"/>
    <w:rsid w:val="00707225"/>
    <w:rsid w:val="0071017D"/>
    <w:rsid w:val="00711AC5"/>
    <w:rsid w:val="0071459C"/>
    <w:rsid w:val="007145E3"/>
    <w:rsid w:val="007147F7"/>
    <w:rsid w:val="0072203F"/>
    <w:rsid w:val="007222CF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545D8"/>
    <w:rsid w:val="00762752"/>
    <w:rsid w:val="0076362C"/>
    <w:rsid w:val="00764C1D"/>
    <w:rsid w:val="00766251"/>
    <w:rsid w:val="00766CC3"/>
    <w:rsid w:val="00773BA9"/>
    <w:rsid w:val="00775C57"/>
    <w:rsid w:val="00777295"/>
    <w:rsid w:val="00777B35"/>
    <w:rsid w:val="007820F3"/>
    <w:rsid w:val="007832F9"/>
    <w:rsid w:val="00783986"/>
    <w:rsid w:val="007855F3"/>
    <w:rsid w:val="00785EE8"/>
    <w:rsid w:val="0079048B"/>
    <w:rsid w:val="00791D99"/>
    <w:rsid w:val="00794D80"/>
    <w:rsid w:val="00795F64"/>
    <w:rsid w:val="0079684D"/>
    <w:rsid w:val="007B04BA"/>
    <w:rsid w:val="007B06F1"/>
    <w:rsid w:val="007B119B"/>
    <w:rsid w:val="007B3B1A"/>
    <w:rsid w:val="007C3DCB"/>
    <w:rsid w:val="007C4582"/>
    <w:rsid w:val="007D0ABE"/>
    <w:rsid w:val="007D0DB6"/>
    <w:rsid w:val="007D7146"/>
    <w:rsid w:val="007E001D"/>
    <w:rsid w:val="007E16A6"/>
    <w:rsid w:val="007F156E"/>
    <w:rsid w:val="007F1840"/>
    <w:rsid w:val="007F3DA0"/>
    <w:rsid w:val="007F66CF"/>
    <w:rsid w:val="00800BA8"/>
    <w:rsid w:val="008011A2"/>
    <w:rsid w:val="0080198E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35FBC"/>
    <w:rsid w:val="00837417"/>
    <w:rsid w:val="008506E6"/>
    <w:rsid w:val="00851669"/>
    <w:rsid w:val="00854586"/>
    <w:rsid w:val="0085481A"/>
    <w:rsid w:val="0085633B"/>
    <w:rsid w:val="00856453"/>
    <w:rsid w:val="0086103E"/>
    <w:rsid w:val="00863D89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2674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2E03"/>
    <w:rsid w:val="008E65AC"/>
    <w:rsid w:val="008F30AA"/>
    <w:rsid w:val="008F4537"/>
    <w:rsid w:val="008F6FC3"/>
    <w:rsid w:val="00901775"/>
    <w:rsid w:val="00903752"/>
    <w:rsid w:val="0092354D"/>
    <w:rsid w:val="00924DB9"/>
    <w:rsid w:val="009256D5"/>
    <w:rsid w:val="00925994"/>
    <w:rsid w:val="0092623B"/>
    <w:rsid w:val="00930275"/>
    <w:rsid w:val="0093331D"/>
    <w:rsid w:val="0093343F"/>
    <w:rsid w:val="00943729"/>
    <w:rsid w:val="00944493"/>
    <w:rsid w:val="00946389"/>
    <w:rsid w:val="00947343"/>
    <w:rsid w:val="009568A1"/>
    <w:rsid w:val="009600C6"/>
    <w:rsid w:val="0096262F"/>
    <w:rsid w:val="0097278A"/>
    <w:rsid w:val="00972C26"/>
    <w:rsid w:val="009732D3"/>
    <w:rsid w:val="00977D32"/>
    <w:rsid w:val="0098034B"/>
    <w:rsid w:val="00980CE9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B2BF8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51CE"/>
    <w:rsid w:val="009F5D6F"/>
    <w:rsid w:val="009F7BE1"/>
    <w:rsid w:val="009F7EE4"/>
    <w:rsid w:val="00A03157"/>
    <w:rsid w:val="00A05744"/>
    <w:rsid w:val="00A10CF6"/>
    <w:rsid w:val="00A16583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7603"/>
    <w:rsid w:val="00A50F8C"/>
    <w:rsid w:val="00A51E64"/>
    <w:rsid w:val="00A61DCE"/>
    <w:rsid w:val="00A71619"/>
    <w:rsid w:val="00A71A18"/>
    <w:rsid w:val="00A73CF0"/>
    <w:rsid w:val="00A75F85"/>
    <w:rsid w:val="00A76D37"/>
    <w:rsid w:val="00A817F1"/>
    <w:rsid w:val="00A85F3B"/>
    <w:rsid w:val="00A87036"/>
    <w:rsid w:val="00A87EB0"/>
    <w:rsid w:val="00A957DA"/>
    <w:rsid w:val="00A97731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E084D"/>
    <w:rsid w:val="00AE12A2"/>
    <w:rsid w:val="00AE1ACA"/>
    <w:rsid w:val="00AF0DFC"/>
    <w:rsid w:val="00AF1A04"/>
    <w:rsid w:val="00AF47F5"/>
    <w:rsid w:val="00AF64EA"/>
    <w:rsid w:val="00B0109A"/>
    <w:rsid w:val="00B015F3"/>
    <w:rsid w:val="00B04F87"/>
    <w:rsid w:val="00B06029"/>
    <w:rsid w:val="00B1138B"/>
    <w:rsid w:val="00B12D64"/>
    <w:rsid w:val="00B15AE0"/>
    <w:rsid w:val="00B16679"/>
    <w:rsid w:val="00B21213"/>
    <w:rsid w:val="00B22163"/>
    <w:rsid w:val="00B270D5"/>
    <w:rsid w:val="00B30A00"/>
    <w:rsid w:val="00B314F2"/>
    <w:rsid w:val="00B328EC"/>
    <w:rsid w:val="00B366C3"/>
    <w:rsid w:val="00B402AE"/>
    <w:rsid w:val="00B40A1C"/>
    <w:rsid w:val="00B413AA"/>
    <w:rsid w:val="00B45B9E"/>
    <w:rsid w:val="00B56166"/>
    <w:rsid w:val="00B56353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84B26"/>
    <w:rsid w:val="00B92587"/>
    <w:rsid w:val="00BA4A52"/>
    <w:rsid w:val="00BB0E8B"/>
    <w:rsid w:val="00BB1D98"/>
    <w:rsid w:val="00BB274A"/>
    <w:rsid w:val="00BB63F1"/>
    <w:rsid w:val="00BB6CBE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7F9F"/>
    <w:rsid w:val="00C040D9"/>
    <w:rsid w:val="00C04AA0"/>
    <w:rsid w:val="00C05732"/>
    <w:rsid w:val="00C07A72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39C7"/>
    <w:rsid w:val="00C4647B"/>
    <w:rsid w:val="00C52101"/>
    <w:rsid w:val="00C52193"/>
    <w:rsid w:val="00C529FA"/>
    <w:rsid w:val="00C62588"/>
    <w:rsid w:val="00C627E9"/>
    <w:rsid w:val="00C64C07"/>
    <w:rsid w:val="00C678CB"/>
    <w:rsid w:val="00C71B7B"/>
    <w:rsid w:val="00C71D01"/>
    <w:rsid w:val="00C77BD1"/>
    <w:rsid w:val="00C875E9"/>
    <w:rsid w:val="00C9075E"/>
    <w:rsid w:val="00C92843"/>
    <w:rsid w:val="00C97E27"/>
    <w:rsid w:val="00CA0E77"/>
    <w:rsid w:val="00CA36CC"/>
    <w:rsid w:val="00CA50E8"/>
    <w:rsid w:val="00CA5D37"/>
    <w:rsid w:val="00CA6B4C"/>
    <w:rsid w:val="00CB2971"/>
    <w:rsid w:val="00CB7784"/>
    <w:rsid w:val="00CC1936"/>
    <w:rsid w:val="00CC417E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92C"/>
    <w:rsid w:val="00D12E92"/>
    <w:rsid w:val="00D145B6"/>
    <w:rsid w:val="00D15A26"/>
    <w:rsid w:val="00D323E3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7D27"/>
    <w:rsid w:val="00DB30D4"/>
    <w:rsid w:val="00DB4457"/>
    <w:rsid w:val="00DB6EB9"/>
    <w:rsid w:val="00DB74C5"/>
    <w:rsid w:val="00DC7389"/>
    <w:rsid w:val="00DD07AD"/>
    <w:rsid w:val="00DD0C89"/>
    <w:rsid w:val="00DD1879"/>
    <w:rsid w:val="00DD2115"/>
    <w:rsid w:val="00DD2518"/>
    <w:rsid w:val="00DD28C4"/>
    <w:rsid w:val="00DD7CA2"/>
    <w:rsid w:val="00DE2D80"/>
    <w:rsid w:val="00DE6168"/>
    <w:rsid w:val="00DF0C31"/>
    <w:rsid w:val="00DF482B"/>
    <w:rsid w:val="00DF501A"/>
    <w:rsid w:val="00DF622C"/>
    <w:rsid w:val="00DF721B"/>
    <w:rsid w:val="00E03090"/>
    <w:rsid w:val="00E06518"/>
    <w:rsid w:val="00E07B3F"/>
    <w:rsid w:val="00E126BA"/>
    <w:rsid w:val="00E15AE2"/>
    <w:rsid w:val="00E22EA9"/>
    <w:rsid w:val="00E37CBD"/>
    <w:rsid w:val="00E41263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2752"/>
    <w:rsid w:val="00E73460"/>
    <w:rsid w:val="00E74E1F"/>
    <w:rsid w:val="00E76EF9"/>
    <w:rsid w:val="00E82981"/>
    <w:rsid w:val="00E83E66"/>
    <w:rsid w:val="00E83F19"/>
    <w:rsid w:val="00E86201"/>
    <w:rsid w:val="00E91922"/>
    <w:rsid w:val="00E95695"/>
    <w:rsid w:val="00EA1737"/>
    <w:rsid w:val="00EA177B"/>
    <w:rsid w:val="00EA17AC"/>
    <w:rsid w:val="00EA329D"/>
    <w:rsid w:val="00EA35FC"/>
    <w:rsid w:val="00EA4109"/>
    <w:rsid w:val="00EA5346"/>
    <w:rsid w:val="00EA7118"/>
    <w:rsid w:val="00EB425A"/>
    <w:rsid w:val="00EB4BC9"/>
    <w:rsid w:val="00EB5CA2"/>
    <w:rsid w:val="00EC11FA"/>
    <w:rsid w:val="00EC1B9B"/>
    <w:rsid w:val="00EC1BB1"/>
    <w:rsid w:val="00EC64F4"/>
    <w:rsid w:val="00ED135C"/>
    <w:rsid w:val="00ED43ED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3613B"/>
    <w:rsid w:val="00F361CB"/>
    <w:rsid w:val="00F364AB"/>
    <w:rsid w:val="00F36AAC"/>
    <w:rsid w:val="00F37200"/>
    <w:rsid w:val="00F375B8"/>
    <w:rsid w:val="00F41FCB"/>
    <w:rsid w:val="00F43CCF"/>
    <w:rsid w:val="00F45C3F"/>
    <w:rsid w:val="00F45CA0"/>
    <w:rsid w:val="00F500BD"/>
    <w:rsid w:val="00F5017E"/>
    <w:rsid w:val="00F527EA"/>
    <w:rsid w:val="00F52822"/>
    <w:rsid w:val="00F54085"/>
    <w:rsid w:val="00F60303"/>
    <w:rsid w:val="00F64095"/>
    <w:rsid w:val="00F718DD"/>
    <w:rsid w:val="00F743B5"/>
    <w:rsid w:val="00F746E3"/>
    <w:rsid w:val="00F7578C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B7C03"/>
    <w:rsid w:val="00FC149D"/>
    <w:rsid w:val="00FC34AD"/>
    <w:rsid w:val="00FC619C"/>
    <w:rsid w:val="00FC65D3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E6780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37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vcova@bkom.cz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18</TotalTime>
  <Pages>14</Pages>
  <Words>6201</Words>
  <Characters>35929</Characters>
  <Application>Microsoft Office Word</Application>
  <DocSecurity>0</DocSecurity>
  <Lines>299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42046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7</cp:revision>
  <cp:lastPrinted>2015-08-31T06:14:00Z</cp:lastPrinted>
  <dcterms:created xsi:type="dcterms:W3CDTF">2025-04-30T13:18:00Z</dcterms:created>
  <dcterms:modified xsi:type="dcterms:W3CDTF">2025-05-06T10:02:00Z</dcterms:modified>
</cp:coreProperties>
</file>