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70FF6A7F" w:rsidR="00FD7E74" w:rsidRPr="00F27EF5" w:rsidRDefault="00226FA6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>RÁMCOVÁ 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 xml:space="preserve">uzavřená dle </w:t>
      </w:r>
      <w:proofErr w:type="spellStart"/>
      <w:r w:rsidRPr="00F27EF5">
        <w:rPr>
          <w:rFonts w:asciiTheme="minorHAnsi" w:hAnsiTheme="minorHAnsi"/>
          <w:sz w:val="22"/>
          <w:szCs w:val="22"/>
        </w:rPr>
        <w:t>ust</w:t>
      </w:r>
      <w:proofErr w:type="spellEnd"/>
      <w:r w:rsidRPr="00F27EF5">
        <w:rPr>
          <w:rFonts w:asciiTheme="minorHAnsi" w:hAnsiTheme="minorHAnsi"/>
          <w:sz w:val="22"/>
          <w:szCs w:val="22"/>
        </w:rPr>
        <w:t>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EE59C0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239A301D" w14:textId="77777777" w:rsidR="00226FA6" w:rsidRPr="00F27EF5" w:rsidRDefault="004A1219" w:rsidP="00226FA6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</w:r>
      <w:r w:rsidR="00226FA6" w:rsidRPr="00F27EF5">
        <w:rPr>
          <w:rFonts w:asciiTheme="minorHAnsi" w:hAnsiTheme="minorHAnsi"/>
          <w:b/>
          <w:sz w:val="22"/>
        </w:rPr>
        <w:t>Brněnské komunikace a.s.</w:t>
      </w:r>
    </w:p>
    <w:p w14:paraId="6D34891F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 Renneská třída 787/</w:t>
      </w:r>
      <w:proofErr w:type="gramStart"/>
      <w:r w:rsidRPr="00F27EF5">
        <w:rPr>
          <w:rFonts w:asciiTheme="minorHAnsi" w:hAnsiTheme="minorHAnsi"/>
          <w:sz w:val="22"/>
        </w:rPr>
        <w:t>1a</w:t>
      </w:r>
      <w:proofErr w:type="gramEnd"/>
      <w:r w:rsidRPr="00F27EF5">
        <w:rPr>
          <w:rFonts w:asciiTheme="minorHAnsi" w:hAnsiTheme="minorHAnsi"/>
          <w:sz w:val="22"/>
        </w:rPr>
        <w:t xml:space="preserve">, 639 00 </w:t>
      </w:r>
      <w:proofErr w:type="gramStart"/>
      <w:r w:rsidRPr="00F27EF5">
        <w:rPr>
          <w:rFonts w:asciiTheme="minorHAnsi" w:hAnsiTheme="minorHAnsi"/>
          <w:sz w:val="22"/>
        </w:rPr>
        <w:t>Brno - Štýřice</w:t>
      </w:r>
      <w:proofErr w:type="gramEnd"/>
    </w:p>
    <w:p w14:paraId="137D5A22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AF7852C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14BCB304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262C659D" w14:textId="77777777" w:rsidR="00226FA6" w:rsidRPr="00F27EF5" w:rsidRDefault="00226FA6" w:rsidP="00226FA6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1043049D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7614C6EF" w14:textId="77777777" w:rsidR="00226FA6" w:rsidRPr="00E44463" w:rsidRDefault="00226FA6" w:rsidP="00226FA6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44463">
        <w:rPr>
          <w:rFonts w:ascii="Calibri" w:hAnsi="Calibri"/>
          <w:b/>
          <w:sz w:val="22"/>
          <w:szCs w:val="22"/>
        </w:rPr>
        <w:t xml:space="preserve">zastoupen </w:t>
      </w:r>
      <w:r w:rsidRPr="00E44463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1620BF1B" w14:textId="77777777" w:rsidR="00226FA6" w:rsidRPr="00E44463" w:rsidRDefault="00226FA6" w:rsidP="00226FA6">
      <w:pPr>
        <w:ind w:left="1418"/>
        <w:jc w:val="left"/>
        <w:rPr>
          <w:rFonts w:ascii="Calibri" w:hAnsi="Calibri"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ve věcech běžného plnění dohody </w:t>
      </w:r>
    </w:p>
    <w:p w14:paraId="01502117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7C67A5">
        <w:rPr>
          <w:rFonts w:ascii="Calibri" w:hAnsi="Calibri"/>
          <w:sz w:val="22"/>
          <w:szCs w:val="22"/>
        </w:rPr>
        <w:t>Ing. Romanem Nekulou, MBA, správním ředitelem</w:t>
      </w:r>
    </w:p>
    <w:p w14:paraId="7A121E42" w14:textId="329EBAAC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9A4846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Martinem Smejkalem</w:t>
      </w:r>
      <w:r w:rsidRPr="009A4846">
        <w:rPr>
          <w:rFonts w:ascii="Calibri" w:hAnsi="Calibri"/>
          <w:sz w:val="22"/>
          <w:szCs w:val="22"/>
        </w:rPr>
        <w:t>, vedoucí střediska správy komunikací</w:t>
      </w:r>
    </w:p>
    <w:p w14:paraId="241FBEF1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Barborou Švehlovou, specialistou</w:t>
      </w:r>
    </w:p>
    <w:p w14:paraId="70ECF765" w14:textId="77777777" w:rsidR="00226FA6" w:rsidRPr="00E44463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Martinem Jelínkem, specialistou – odvodnění</w:t>
      </w:r>
    </w:p>
    <w:p w14:paraId="4DDBC158" w14:textId="77777777" w:rsidR="00226FA6" w:rsidRPr="00E44463" w:rsidRDefault="00226FA6" w:rsidP="00226FA6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E44463">
        <w:rPr>
          <w:rFonts w:ascii="Calibri" w:hAnsi="Calibri"/>
          <w:bCs/>
          <w:sz w:val="22"/>
        </w:rPr>
        <w:t xml:space="preserve">středisko   </w:t>
      </w:r>
      <w:r>
        <w:rPr>
          <w:rFonts w:ascii="Calibri" w:hAnsi="Calibri"/>
          <w:bCs/>
          <w:sz w:val="22"/>
        </w:rPr>
        <w:t>3100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–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středisko správy komunikací</w:t>
      </w:r>
    </w:p>
    <w:p w14:paraId="02953D4A" w14:textId="77777777" w:rsidR="00226FA6" w:rsidRPr="00E44463" w:rsidRDefault="00226FA6" w:rsidP="00226FA6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číslo dohody:  </w:t>
      </w:r>
    </w:p>
    <w:p w14:paraId="2FB90EFD" w14:textId="325CFE13" w:rsidR="00512016" w:rsidRPr="00512016" w:rsidRDefault="00512016" w:rsidP="00226FA6">
      <w:pPr>
        <w:rPr>
          <w:rFonts w:ascii="Calibri" w:hAnsi="Calibri"/>
          <w:sz w:val="22"/>
          <w:szCs w:val="22"/>
        </w:rPr>
      </w:pPr>
    </w:p>
    <w:p w14:paraId="58A80F3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</w:t>
      </w:r>
    </w:p>
    <w:p w14:paraId="062E0C8E" w14:textId="71A91352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2FA45E8E" w14:textId="7AA38AB5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4FCC458D" w14:textId="22DE788E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6A951580" w14:textId="080D151F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7466C330" w14:textId="6998F12C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 xml:space="preserve">zapsán dne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Pr="00F27EF5">
        <w:rPr>
          <w:rFonts w:asciiTheme="minorHAnsi" w:hAnsiTheme="minorHAnsi"/>
          <w:sz w:val="22"/>
        </w:rPr>
        <w:t>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soudu v</w:t>
      </w:r>
      <w:proofErr w:type="gramStart"/>
      <w:r w:rsidR="0072602E" w:rsidRPr="00F27EF5">
        <w:rPr>
          <w:rFonts w:asciiTheme="minorHAnsi" w:hAnsiTheme="minorHAnsi"/>
          <w:sz w:val="22"/>
        </w:rPr>
        <w:t> </w:t>
      </w:r>
      <w:r w:rsidR="005273EA" w:rsidRPr="005273EA">
        <w:rPr>
          <w:rFonts w:asciiTheme="minorHAnsi" w:hAnsiTheme="minorHAnsi"/>
          <w:sz w:val="22"/>
          <w:highlight w:val="yellow"/>
        </w:rPr>
        <w:t>….</w:t>
      </w:r>
      <w:proofErr w:type="gramEnd"/>
      <w:r w:rsidR="005273EA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, </w:t>
      </w:r>
      <w:r w:rsidR="002808A2" w:rsidRPr="00F27EF5">
        <w:rPr>
          <w:rFonts w:asciiTheme="minorHAnsi" w:hAnsiTheme="minorHAnsi"/>
          <w:sz w:val="22"/>
        </w:rPr>
        <w:t>oddíl</w:t>
      </w:r>
      <w:r w:rsidR="005273EA">
        <w:rPr>
          <w:rFonts w:asciiTheme="minorHAnsi" w:hAnsiTheme="minorHAnsi"/>
          <w:sz w:val="22"/>
        </w:rPr>
        <w:t xml:space="preserve"> </w:t>
      </w:r>
      <w:proofErr w:type="gramStart"/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="002808A2" w:rsidRPr="00F27EF5">
        <w:rPr>
          <w:rFonts w:asciiTheme="minorHAnsi" w:hAnsiTheme="minorHAnsi"/>
          <w:sz w:val="22"/>
        </w:rPr>
        <w:t>,</w:t>
      </w:r>
      <w:proofErr w:type="gramEnd"/>
      <w:r w:rsidR="002808A2" w:rsidRPr="00F27EF5">
        <w:rPr>
          <w:rFonts w:asciiTheme="minorHAnsi" w:hAnsiTheme="minorHAnsi"/>
          <w:sz w:val="22"/>
        </w:rPr>
        <w:t xml:space="preserve"> vložka</w:t>
      </w:r>
      <w:r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5833E05A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5273EA">
        <w:rPr>
          <w:rFonts w:asciiTheme="minorHAnsi" w:hAnsiTheme="minorHAnsi"/>
          <w:b/>
          <w:sz w:val="22"/>
        </w:rPr>
        <w:t xml:space="preserve"> </w:t>
      </w:r>
      <w:r w:rsidR="005273EA" w:rsidRPr="005273EA">
        <w:rPr>
          <w:rFonts w:asciiTheme="minorHAnsi" w:hAnsiTheme="minorHAnsi"/>
          <w:b/>
          <w:sz w:val="22"/>
          <w:highlight w:val="yellow"/>
        </w:rPr>
        <w:t>…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05352A8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smlouvy: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77777777" w:rsidR="00C41DC6" w:rsidRDefault="00FD7E74" w:rsidP="002F5E72">
      <w:pPr>
        <w:pStyle w:val="nadpisvesmlouvch"/>
      </w:pPr>
      <w:r w:rsidRPr="00F27EF5">
        <w:t>Předmět smlouvy</w:t>
      </w:r>
    </w:p>
    <w:p w14:paraId="7A021C8B" w14:textId="77777777" w:rsidR="00EC369B" w:rsidRPr="00F27EF5" w:rsidRDefault="00EC369B" w:rsidP="002F5E72">
      <w:pPr>
        <w:pStyle w:val="nadpisvesmlouvch"/>
      </w:pPr>
    </w:p>
    <w:p w14:paraId="67BF4CBA" w14:textId="39E5E2B8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>
        <w:rPr>
          <w:rFonts w:ascii="Calibri" w:hAnsi="Calibri"/>
          <w:sz w:val="22"/>
          <w:szCs w:val="22"/>
        </w:rPr>
        <w:t xml:space="preserve">rámcové </w:t>
      </w:r>
      <w:r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o </w:t>
      </w:r>
      <w:r w:rsidRPr="00B44468">
        <w:rPr>
          <w:rFonts w:ascii="Calibri" w:hAnsi="Calibri"/>
          <w:sz w:val="22"/>
          <w:szCs w:val="22"/>
        </w:rPr>
        <w:t xml:space="preserve">poskytování </w:t>
      </w:r>
      <w:r>
        <w:rPr>
          <w:rFonts w:ascii="Calibri" w:hAnsi="Calibri"/>
          <w:sz w:val="22"/>
          <w:szCs w:val="22"/>
        </w:rPr>
        <w:t xml:space="preserve">služeb </w:t>
      </w:r>
      <w:r w:rsidR="00955236">
        <w:rPr>
          <w:rFonts w:ascii="Calibri" w:hAnsi="Calibri"/>
          <w:sz w:val="22"/>
          <w:szCs w:val="22"/>
        </w:rPr>
        <w:t>je kontrola příčin nahlášených havarijních stavů odvodňovacích systémů, poškozených žlábků, kaveren atd.</w:t>
      </w:r>
      <w:r w:rsidR="005273E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6C3EE9">
        <w:rPr>
          <w:rFonts w:ascii="Calibri" w:hAnsi="Calibri"/>
          <w:sz w:val="22"/>
          <w:szCs w:val="22"/>
        </w:rPr>
        <w:t xml:space="preserve">a to v souladu s podmínkami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o poskytování služeb (dále také jen „</w:t>
      </w:r>
      <w:r w:rsidRPr="006C3EE9">
        <w:rPr>
          <w:rFonts w:asciiTheme="minorHAnsi" w:hAnsiTheme="minorHAnsi"/>
          <w:sz w:val="22"/>
        </w:rPr>
        <w:t>dohoda</w:t>
      </w:r>
      <w:r w:rsidRPr="006C3EE9">
        <w:rPr>
          <w:rFonts w:ascii="Calibri" w:hAnsi="Calibri"/>
          <w:sz w:val="22"/>
          <w:szCs w:val="22"/>
        </w:rPr>
        <w:t xml:space="preserve">“) a se zadávacími podmínkami veřejné zakázky na tyto služby s názvem </w:t>
      </w:r>
      <w:r w:rsidRPr="006C3EE9">
        <w:rPr>
          <w:rFonts w:ascii="Calibri" w:hAnsi="Calibri"/>
          <w:b/>
          <w:sz w:val="22"/>
          <w:szCs w:val="22"/>
        </w:rPr>
        <w:t xml:space="preserve">„SLUŽBY </w:t>
      </w:r>
      <w:r>
        <w:rPr>
          <w:rFonts w:ascii="Calibri" w:hAnsi="Calibri"/>
          <w:b/>
          <w:sz w:val="22"/>
          <w:szCs w:val="22"/>
        </w:rPr>
        <w:t>–</w:t>
      </w:r>
      <w:r w:rsidRPr="006C3EE9">
        <w:rPr>
          <w:rFonts w:ascii="Calibri" w:hAnsi="Calibri"/>
          <w:b/>
          <w:sz w:val="22"/>
          <w:szCs w:val="22"/>
        </w:rPr>
        <w:t xml:space="preserve"> ODVODNĚNÍ</w:t>
      </w:r>
      <w:r>
        <w:rPr>
          <w:rFonts w:ascii="Calibri" w:hAnsi="Calibri"/>
          <w:b/>
          <w:sz w:val="22"/>
          <w:szCs w:val="22"/>
        </w:rPr>
        <w:t xml:space="preserve"> 2026</w:t>
      </w:r>
      <w:r w:rsidRPr="006C3EE9">
        <w:rPr>
          <w:rFonts w:ascii="Calibri" w:hAnsi="Calibri"/>
          <w:b/>
          <w:sz w:val="22"/>
          <w:szCs w:val="22"/>
        </w:rPr>
        <w:t xml:space="preserve">“, </w:t>
      </w:r>
      <w:r w:rsidRPr="006C3EE9">
        <w:rPr>
          <w:rFonts w:ascii="Calibri" w:hAnsi="Calibri"/>
          <w:bCs/>
          <w:sz w:val="22"/>
          <w:szCs w:val="22"/>
        </w:rPr>
        <w:t xml:space="preserve">dílčí část č. </w:t>
      </w:r>
      <w:r w:rsidR="00955236">
        <w:rPr>
          <w:rFonts w:ascii="Calibri" w:hAnsi="Calibri"/>
          <w:bCs/>
          <w:sz w:val="22"/>
          <w:szCs w:val="22"/>
        </w:rPr>
        <w:t>4</w:t>
      </w:r>
      <w:r w:rsidR="0066046B">
        <w:rPr>
          <w:rFonts w:ascii="Calibri" w:hAnsi="Calibri"/>
          <w:bCs/>
          <w:sz w:val="22"/>
          <w:szCs w:val="22"/>
        </w:rPr>
        <w:t>:</w:t>
      </w:r>
      <w:r w:rsidRPr="006C3EE9">
        <w:rPr>
          <w:rFonts w:ascii="Calibri" w:hAnsi="Calibri"/>
          <w:b/>
          <w:sz w:val="22"/>
          <w:szCs w:val="22"/>
        </w:rPr>
        <w:t xml:space="preserve"> „</w:t>
      </w:r>
      <w:r w:rsidR="00955236">
        <w:rPr>
          <w:rFonts w:ascii="Calibri" w:hAnsi="Calibri"/>
          <w:b/>
          <w:sz w:val="22"/>
          <w:szCs w:val="22"/>
        </w:rPr>
        <w:t>Kontrola havarijních stavů odvodňovacích systémů</w:t>
      </w:r>
      <w:r w:rsidRPr="006C3EE9">
        <w:rPr>
          <w:rFonts w:ascii="Calibri" w:hAnsi="Calibri"/>
          <w:b/>
          <w:sz w:val="22"/>
          <w:szCs w:val="22"/>
        </w:rPr>
        <w:t>“</w:t>
      </w:r>
      <w:r w:rsidRPr="006C3EE9">
        <w:rPr>
          <w:rFonts w:ascii="Calibri" w:hAnsi="Calibri"/>
          <w:sz w:val="22"/>
          <w:szCs w:val="22"/>
        </w:rPr>
        <w:t>, v jejímž rámci je ta</w:t>
      </w:r>
      <w:r w:rsidRPr="00036B80">
        <w:rPr>
          <w:rFonts w:ascii="Calibri" w:hAnsi="Calibri"/>
          <w:sz w:val="22"/>
          <w:szCs w:val="22"/>
        </w:rPr>
        <w:t xml:space="preserve">to </w:t>
      </w:r>
      <w:r>
        <w:rPr>
          <w:rFonts w:asciiTheme="minorHAnsi" w:hAnsiTheme="minorHAnsi"/>
          <w:sz w:val="22"/>
        </w:rPr>
        <w:t xml:space="preserve">dohoda </w:t>
      </w:r>
      <w:r w:rsidRPr="00036B80">
        <w:rPr>
          <w:rFonts w:ascii="Calibri" w:hAnsi="Calibri"/>
          <w:sz w:val="22"/>
          <w:szCs w:val="22"/>
        </w:rPr>
        <w:t>uzavírána (dále jen „služba“).</w:t>
      </w:r>
    </w:p>
    <w:p w14:paraId="0427DB36" w14:textId="77777777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 xml:space="preserve">Podrobná specifikace poskytovaných služeb je vymezena </w:t>
      </w:r>
      <w:r w:rsidRPr="006C3EE9">
        <w:rPr>
          <w:rFonts w:ascii="Calibri" w:hAnsi="Calibri"/>
          <w:sz w:val="22"/>
          <w:szCs w:val="22"/>
        </w:rPr>
        <w:t xml:space="preserve">v příloze č. 1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– Položkový rozpočet.</w:t>
      </w:r>
    </w:p>
    <w:p w14:paraId="5087F0D0" w14:textId="277B1BAB" w:rsidR="00226FA6" w:rsidRDefault="00226FA6" w:rsidP="00226FA6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proofErr w:type="gramStart"/>
      <w:r w:rsidRPr="007C67A5">
        <w:rPr>
          <w:rFonts w:ascii="Calibri" w:hAnsi="Calibri"/>
          <w:b/>
          <w:bCs/>
          <w:sz w:val="22"/>
          <w:szCs w:val="22"/>
        </w:rPr>
        <w:t>2.</w:t>
      </w:r>
      <w:r>
        <w:rPr>
          <w:rFonts w:ascii="Calibri" w:hAnsi="Calibri"/>
          <w:b/>
          <w:bCs/>
          <w:sz w:val="22"/>
          <w:szCs w:val="22"/>
        </w:rPr>
        <w:t>400</w:t>
      </w:r>
      <w:r w:rsidRPr="007C67A5">
        <w:rPr>
          <w:rFonts w:ascii="Calibri" w:hAnsi="Calibri"/>
          <w:b/>
          <w:bCs/>
          <w:sz w:val="22"/>
          <w:szCs w:val="22"/>
        </w:rPr>
        <w:t>.000,-</w:t>
      </w:r>
      <w:proofErr w:type="gramEnd"/>
      <w:r w:rsidRPr="007C67A5">
        <w:rPr>
          <w:rFonts w:ascii="Calibri" w:hAnsi="Calibri"/>
          <w:b/>
          <w:bCs/>
          <w:sz w:val="22"/>
          <w:szCs w:val="22"/>
        </w:rPr>
        <w:t xml:space="preserve"> Kč bez DPH</w:t>
      </w:r>
      <w:r w:rsidRPr="005428DE">
        <w:rPr>
          <w:rFonts w:ascii="Calibri" w:hAnsi="Calibri"/>
          <w:sz w:val="22"/>
          <w:szCs w:val="22"/>
        </w:rPr>
        <w:t xml:space="preserve">, přičemž objednatel není povinen částku vyčerpat. </w:t>
      </w: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21164459" w14:textId="42E0EB4E" w:rsidR="00226FA6" w:rsidRPr="006C3EE9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B44468">
        <w:rPr>
          <w:rFonts w:ascii="Calibri" w:hAnsi="Calibri"/>
          <w:sz w:val="22"/>
          <w:szCs w:val="22"/>
        </w:rPr>
        <w:t xml:space="preserve">Poskytování služeb </w:t>
      </w:r>
      <w:r>
        <w:rPr>
          <w:rFonts w:ascii="Calibri" w:hAnsi="Calibri"/>
          <w:sz w:val="22"/>
          <w:szCs w:val="22"/>
        </w:rPr>
        <w:t xml:space="preserve">na </w:t>
      </w:r>
      <w:r w:rsidRPr="006C3EE9">
        <w:rPr>
          <w:rFonts w:ascii="Calibri" w:hAnsi="Calibri"/>
          <w:sz w:val="22"/>
          <w:szCs w:val="22"/>
        </w:rPr>
        <w:t>základě této dohody bude zahájeno</w:t>
      </w:r>
      <w:r w:rsidRPr="006C3EE9">
        <w:rPr>
          <w:rFonts w:ascii="Calibri" w:hAnsi="Calibri"/>
          <w:sz w:val="22"/>
          <w:szCs w:val="22"/>
        </w:rPr>
        <w:tab/>
        <w:t>ode dne nabytí účinnosti této dohody</w:t>
      </w:r>
      <w:r>
        <w:rPr>
          <w:rFonts w:ascii="Calibri" w:hAnsi="Calibri"/>
          <w:sz w:val="22"/>
          <w:szCs w:val="22"/>
        </w:rPr>
        <w:t>, nejdříve však 01.01.2026.</w:t>
      </w:r>
    </w:p>
    <w:p w14:paraId="7A04B260" w14:textId="783DCAA1" w:rsidR="00226FA6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Poskytování služeb na základě této dohody bude ukončeno 31. 12. </w:t>
      </w:r>
      <w:bookmarkStart w:id="0" w:name="_Hlk62804345"/>
      <w:r w:rsidRPr="003538A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6</w:t>
      </w:r>
      <w:r w:rsidRPr="003538A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nebo</w:t>
      </w:r>
      <w:r w:rsidRPr="003538A4">
        <w:rPr>
          <w:rFonts w:ascii="Calibri" w:hAnsi="Calibri"/>
          <w:sz w:val="22"/>
          <w:szCs w:val="22"/>
        </w:rPr>
        <w:t xml:space="preserve"> v případě, že dojde k vyčerpání částky dle čl. II. odst. </w:t>
      </w:r>
      <w:r>
        <w:rPr>
          <w:rFonts w:ascii="Calibri" w:hAnsi="Calibri"/>
          <w:sz w:val="22"/>
          <w:szCs w:val="22"/>
        </w:rPr>
        <w:t>3</w:t>
      </w:r>
      <w:r w:rsidRPr="003538A4">
        <w:rPr>
          <w:rFonts w:ascii="Calibri" w:hAnsi="Calibri"/>
          <w:sz w:val="22"/>
          <w:szCs w:val="22"/>
        </w:rPr>
        <w:t xml:space="preserve"> této </w:t>
      </w:r>
      <w:r w:rsidRPr="003538A4">
        <w:rPr>
          <w:rFonts w:asciiTheme="minorHAnsi" w:hAnsiTheme="minorHAnsi"/>
          <w:sz w:val="22"/>
        </w:rPr>
        <w:t>dohody</w:t>
      </w:r>
      <w:r w:rsidRPr="003538A4">
        <w:rPr>
          <w:rFonts w:ascii="Calibri" w:hAnsi="Calibri"/>
          <w:sz w:val="22"/>
          <w:szCs w:val="22"/>
        </w:rPr>
        <w:t>, podle toho, která skutečnost nastane dříve.</w:t>
      </w:r>
      <w:r w:rsidRPr="003538A4">
        <w:rPr>
          <w:rFonts w:asciiTheme="minorHAnsi" w:hAnsiTheme="minorHAnsi"/>
          <w:sz w:val="22"/>
        </w:rPr>
        <w:tab/>
      </w:r>
      <w:bookmarkEnd w:id="0"/>
    </w:p>
    <w:p w14:paraId="02F262A4" w14:textId="77777777" w:rsidR="00EE59C0" w:rsidRPr="0092241D" w:rsidRDefault="00EE59C0" w:rsidP="00EE59C0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92241D">
        <w:rPr>
          <w:rFonts w:asciiTheme="minorHAnsi" w:hAnsiTheme="minorHAnsi"/>
          <w:sz w:val="22"/>
        </w:rPr>
        <w:t xml:space="preserve">Každá dílčí služba bude provedena: bezodkladně, nejpozději do 24 hodin od dodání objednávky, v případě havarijních stavů (například kaverny, zaplavení, propad kanalizace) je doba nástupu do 90 minut od nahlášení objednávky. </w:t>
      </w:r>
    </w:p>
    <w:p w14:paraId="383FF4CC" w14:textId="3DD7B028" w:rsidR="00226FA6" w:rsidRPr="00142F5C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Lhůta pro provedení </w:t>
      </w:r>
      <w:r w:rsidR="00ED2A71">
        <w:rPr>
          <w:rFonts w:asciiTheme="minorHAnsi" w:hAnsiTheme="minorHAnsi"/>
          <w:sz w:val="22"/>
        </w:rPr>
        <w:t xml:space="preserve">dílčí </w:t>
      </w:r>
      <w:r>
        <w:rPr>
          <w:rFonts w:asciiTheme="minorHAnsi" w:hAnsiTheme="minorHAnsi"/>
          <w:sz w:val="22"/>
        </w:rPr>
        <w:t>služby</w:t>
      </w:r>
      <w:r w:rsidRPr="00AF7B91">
        <w:rPr>
          <w:rFonts w:asciiTheme="minorHAnsi" w:hAnsiTheme="minorHAnsi"/>
          <w:sz w:val="22"/>
        </w:rPr>
        <w:t xml:space="preserve"> počíná běžet od</w:t>
      </w:r>
      <w:r>
        <w:rPr>
          <w:rFonts w:asciiTheme="minorHAnsi" w:hAnsiTheme="minorHAnsi"/>
          <w:sz w:val="22"/>
        </w:rPr>
        <w:t>e</w:t>
      </w:r>
      <w:r w:rsidRPr="00AF7B91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 xml:space="preserve">dodání objednávky, případně od </w:t>
      </w:r>
      <w:r w:rsidRPr="00AF7B91">
        <w:rPr>
          <w:rFonts w:asciiTheme="minorHAnsi" w:hAnsiTheme="minorHAnsi"/>
          <w:sz w:val="22"/>
        </w:rPr>
        <w:t xml:space="preserve">předání kompletních podkladů ze strany </w:t>
      </w:r>
      <w:r>
        <w:rPr>
          <w:rFonts w:asciiTheme="minorHAnsi" w:hAnsiTheme="minorHAnsi"/>
          <w:sz w:val="22"/>
        </w:rPr>
        <w:t>objednatele, jsou-li nutné k realizaci a zdárnému provedení objednané služby</w:t>
      </w:r>
      <w:r w:rsidRPr="00AF7B91">
        <w:rPr>
          <w:rFonts w:asciiTheme="minorHAnsi" w:hAnsiTheme="minorHAnsi"/>
          <w:sz w:val="22"/>
        </w:rPr>
        <w:t xml:space="preserve">.   </w:t>
      </w:r>
    </w:p>
    <w:p w14:paraId="792ABEF3" w14:textId="77777777" w:rsidR="00EE59C0" w:rsidRPr="00F5262B" w:rsidRDefault="00EE59C0" w:rsidP="00EE59C0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Každá dílčí služba bude předána do 10 dnů od ukončení plnění.  </w:t>
      </w:r>
    </w:p>
    <w:p w14:paraId="3DE95971" w14:textId="4AD05357" w:rsidR="00036B80" w:rsidRDefault="00036B80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</w:t>
      </w:r>
      <w:r w:rsidR="00226FA6">
        <w:rPr>
          <w:rFonts w:ascii="Calibri" w:hAnsi="Calibri"/>
          <w:sz w:val="22"/>
        </w:rPr>
        <w:t xml:space="preserve"> statutární město </w:t>
      </w:r>
      <w:r w:rsidRPr="008D1554">
        <w:rPr>
          <w:rFonts w:ascii="Calibri" w:hAnsi="Calibri"/>
          <w:sz w:val="22"/>
        </w:rPr>
        <w:t>Brno</w:t>
      </w:r>
      <w:r w:rsidR="00226FA6">
        <w:rPr>
          <w:rFonts w:ascii="Calibri" w:hAnsi="Calibri"/>
          <w:sz w:val="22"/>
        </w:rPr>
        <w:t>.</w:t>
      </w:r>
    </w:p>
    <w:p w14:paraId="4F5EBEE6" w14:textId="77777777" w:rsidR="00ED2A71" w:rsidRPr="003538A4" w:rsidRDefault="00ED2A71" w:rsidP="00ED2A71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Lhůty plnění dle odst. 2 tohoto článku můžou být prodlouženy v případě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>poskytovatele</w:t>
      </w:r>
      <w:r w:rsidRPr="003538A4">
        <w:rPr>
          <w:rFonts w:ascii="Calibri" w:hAnsi="Calibri"/>
          <w:sz w:val="22"/>
          <w:szCs w:val="22"/>
        </w:rPr>
        <w:t xml:space="preserve">, zejména pak např. vyšší moci. Nepředvídatelnou okolností je okolnost, o které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nevěděl a ani nemohl vědět.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je v takovém případě povinen při vzniku takové nepředvídatelné okolnosti ihned písemně požádat objednatele o změnu lhůty plnění, pokud tak ihned neučiní, platí, že nepředvídatelná a neodvratitelná okolnost nevyvolala potřebu změny lhůty plnění. Avšak ani při prokázání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 xml:space="preserve">poskytovatele </w:t>
      </w:r>
      <w:r w:rsidRPr="003538A4">
        <w:rPr>
          <w:rFonts w:ascii="Calibri" w:hAnsi="Calibri"/>
          <w:sz w:val="22"/>
          <w:szCs w:val="22"/>
        </w:rPr>
        <w:t xml:space="preserve">však nemá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>na prodloužení lhůty k plnění právní nárok.</w:t>
      </w:r>
    </w:p>
    <w:p w14:paraId="6E7CB2E1" w14:textId="77777777" w:rsid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1A049D">
        <w:rPr>
          <w:rFonts w:asciiTheme="minorHAnsi" w:hAnsiTheme="minorHAnsi" w:cstheme="minorHAnsi"/>
          <w:sz w:val="22"/>
        </w:rPr>
        <w:t xml:space="preserve">Kontaktními osobami </w:t>
      </w:r>
      <w:r w:rsidRPr="00CE0331">
        <w:rPr>
          <w:rFonts w:asciiTheme="minorHAnsi" w:hAnsiTheme="minorHAnsi" w:cstheme="minorHAnsi"/>
          <w:sz w:val="22"/>
        </w:rPr>
        <w:t xml:space="preserve">objednatele jsou </w:t>
      </w:r>
      <w:r>
        <w:rPr>
          <w:rFonts w:asciiTheme="minorHAnsi" w:hAnsiTheme="minorHAnsi" w:cstheme="minorHAnsi"/>
          <w:sz w:val="22"/>
        </w:rPr>
        <w:t>Ing. Barbora Švehlová</w:t>
      </w:r>
      <w:r w:rsidRPr="001A049D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sz w:val="22"/>
        </w:rPr>
        <w:t xml:space="preserve">+420 </w:t>
      </w:r>
      <w:r w:rsidRPr="003538A4">
        <w:rPr>
          <w:rFonts w:asciiTheme="minorHAnsi" w:hAnsiTheme="minorHAnsi" w:cstheme="minorHAnsi"/>
          <w:sz w:val="22"/>
        </w:rPr>
        <w:t>603 588 839</w:t>
      </w:r>
      <w:r w:rsidRPr="001A049D">
        <w:rPr>
          <w:rFonts w:asciiTheme="minorHAnsi" w:hAnsiTheme="minorHAnsi" w:cstheme="minorHAnsi"/>
          <w:sz w:val="22"/>
        </w:rPr>
        <w:t xml:space="preserve">, e-mail: </w:t>
      </w:r>
      <w:hyperlink r:id="rId7" w:history="1">
        <w:r w:rsidRPr="001B7AF1">
          <w:rPr>
            <w:rStyle w:val="Hypertextovodkaz"/>
            <w:rFonts w:asciiTheme="minorHAnsi" w:hAnsiTheme="minorHAnsi" w:cstheme="minorHAnsi"/>
            <w:sz w:val="22"/>
          </w:rPr>
          <w:t>svehlova@bkom.cz</w:t>
        </w:r>
      </w:hyperlink>
      <w:r>
        <w:rPr>
          <w:rFonts w:asciiTheme="minorHAnsi" w:hAnsiTheme="minorHAnsi" w:cstheme="minorHAnsi"/>
          <w:sz w:val="22"/>
        </w:rPr>
        <w:t xml:space="preserve"> a Martin Jelínek, tel.: +420 </w:t>
      </w:r>
      <w:r w:rsidRPr="003538A4">
        <w:rPr>
          <w:rFonts w:asciiTheme="minorHAnsi" w:hAnsiTheme="minorHAnsi" w:cstheme="minorHAnsi"/>
          <w:sz w:val="22"/>
        </w:rPr>
        <w:t>602 751 207</w:t>
      </w:r>
      <w:r>
        <w:rPr>
          <w:rFonts w:asciiTheme="minorHAnsi" w:hAnsiTheme="minorHAnsi" w:cstheme="minorHAnsi"/>
          <w:sz w:val="22"/>
        </w:rPr>
        <w:t xml:space="preserve">, e-mail: </w:t>
      </w:r>
      <w:hyperlink r:id="rId8" w:history="1">
        <w:r w:rsidRPr="00A85632">
          <w:rPr>
            <w:rStyle w:val="Hypertextovodkaz"/>
            <w:rFonts w:asciiTheme="minorHAnsi" w:hAnsiTheme="minorHAnsi" w:cstheme="minorHAnsi"/>
            <w:sz w:val="22"/>
          </w:rPr>
          <w:t>Jelinek.Martin@bkom.cz</w:t>
        </w:r>
      </w:hyperlink>
      <w:r>
        <w:rPr>
          <w:rFonts w:asciiTheme="minorHAnsi" w:hAnsiTheme="minorHAnsi" w:cstheme="minorHAnsi"/>
          <w:sz w:val="22"/>
        </w:rPr>
        <w:t>.</w:t>
      </w:r>
    </w:p>
    <w:p w14:paraId="2A1B2B52" w14:textId="3C2B9194" w:rsidR="004201ED" w:rsidRP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ED2A71">
        <w:rPr>
          <w:rFonts w:ascii="Calibri" w:hAnsi="Calibri"/>
          <w:sz w:val="22"/>
        </w:rPr>
        <w:t xml:space="preserve">Kontaktní osobou poskytovatele je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  <w:highlight w:val="yellow"/>
        </w:rPr>
        <w:t>….</w:t>
      </w:r>
      <w:r w:rsidRPr="00ED2A71">
        <w:rPr>
          <w:rFonts w:ascii="Calibri" w:hAnsi="Calibri"/>
          <w:sz w:val="22"/>
        </w:rPr>
        <w:t xml:space="preserve">, tel.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</w:rPr>
        <w:t xml:space="preserve">, e-mail: </w:t>
      </w:r>
      <w:r w:rsidRPr="00ED2A71">
        <w:rPr>
          <w:rFonts w:ascii="Calibri" w:hAnsi="Calibri"/>
          <w:sz w:val="22"/>
          <w:highlight w:val="yellow"/>
        </w:rPr>
        <w:t>……………………</w:t>
      </w:r>
      <w:r w:rsidRPr="00ED2A71">
        <w:rPr>
          <w:rFonts w:ascii="Calibri" w:hAnsi="Calibri"/>
          <w:sz w:val="22"/>
        </w:rPr>
        <w:t>.</w:t>
      </w:r>
    </w:p>
    <w:p w14:paraId="0566462B" w14:textId="77777777" w:rsidR="00ED2A71" w:rsidRDefault="00ED2A71" w:rsidP="00ED2A71">
      <w:pPr>
        <w:pStyle w:val="Seznam0"/>
        <w:rPr>
          <w:rFonts w:ascii="Calibri" w:hAnsi="Calibri"/>
          <w:sz w:val="22"/>
        </w:rPr>
      </w:pPr>
    </w:p>
    <w:p w14:paraId="3F812EA5" w14:textId="77777777" w:rsidR="00ED2A71" w:rsidRPr="00ED2A71" w:rsidRDefault="00ED2A71" w:rsidP="00ED2A71">
      <w:pPr>
        <w:pStyle w:val="Seznam0"/>
        <w:rPr>
          <w:rFonts w:asciiTheme="minorHAnsi" w:hAnsiTheme="minorHAnsi" w:cstheme="minorHAnsi"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877DA58" w14:textId="77777777" w:rsidR="00ED2A71" w:rsidRPr="006C3EE9" w:rsidRDefault="00ED2A71" w:rsidP="00ED2A71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C3EE9">
        <w:rPr>
          <w:rFonts w:ascii="Calibri" w:hAnsi="Calibri"/>
          <w:sz w:val="22"/>
          <w:szCs w:val="22"/>
        </w:rPr>
        <w:t>Položkové ceny za poskytování služeb v místě plnění jsou specifikovány v příloze č. 1 této dohody – Položkový rozpočet.</w:t>
      </w:r>
    </w:p>
    <w:p w14:paraId="2900661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uvedené v příloze č. 1 jsou</w:t>
      </w:r>
      <w:r w:rsidRPr="00B44468">
        <w:rPr>
          <w:rFonts w:ascii="Calibri" w:hAnsi="Calibri"/>
          <w:sz w:val="22"/>
          <w:szCs w:val="22"/>
        </w:rPr>
        <w:t xml:space="preserve"> cen</w:t>
      </w:r>
      <w:r>
        <w:rPr>
          <w:rFonts w:ascii="Calibri" w:hAnsi="Calibri"/>
          <w:sz w:val="22"/>
          <w:szCs w:val="22"/>
        </w:rPr>
        <w:t xml:space="preserve">ami </w:t>
      </w:r>
      <w:r w:rsidRPr="00B44468">
        <w:rPr>
          <w:rFonts w:ascii="Calibri" w:hAnsi="Calibri"/>
          <w:sz w:val="22"/>
          <w:szCs w:val="22"/>
        </w:rPr>
        <w:t>nejvýše přípustn</w:t>
      </w:r>
      <w:r>
        <w:rPr>
          <w:rFonts w:ascii="Calibri" w:hAnsi="Calibri"/>
          <w:sz w:val="22"/>
          <w:szCs w:val="22"/>
        </w:rPr>
        <w:t>ými,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zahrnují</w:t>
      </w:r>
      <w:r w:rsidRPr="00B44468">
        <w:rPr>
          <w:rFonts w:ascii="Calibri" w:hAnsi="Calibri"/>
          <w:sz w:val="22"/>
          <w:szCs w:val="22"/>
        </w:rPr>
        <w:t xml:space="preserve"> veškeré náklady a vedlejší výkony nutné k řádnému poskytování služeb a nelze j</w:t>
      </w:r>
      <w:r>
        <w:rPr>
          <w:rFonts w:ascii="Calibri" w:hAnsi="Calibri"/>
          <w:sz w:val="22"/>
          <w:szCs w:val="22"/>
        </w:rPr>
        <w:t>e</w:t>
      </w:r>
      <w:r w:rsidRPr="00B44468">
        <w:rPr>
          <w:rFonts w:ascii="Calibri" w:hAnsi="Calibri"/>
          <w:sz w:val="22"/>
          <w:szCs w:val="22"/>
        </w:rPr>
        <w:t xml:space="preserve"> zvýšit ani pod vlivem změny cen vstupů nebo jiných vnějších podmínek.</w:t>
      </w:r>
    </w:p>
    <w:p w14:paraId="0F587D0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Ke změně ceny může dojít pouze v případě dodatečných změn v rozsahu poskytovaných služeb odsouhlasených oběma smluvními stranami nebo pokud v průběhu poskytované služby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1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1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9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lastRenderedPageBreak/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77777777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036B80">
        <w:rPr>
          <w:rFonts w:ascii="Calibri" w:hAnsi="Calibri"/>
          <w:b/>
          <w:sz w:val="22"/>
        </w:rPr>
        <w:t>VI.</w:t>
      </w: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2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2"/>
    <w:p w14:paraId="0D904232" w14:textId="730043EF" w:rsidR="00036B80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smlouvy 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6356D994" w14:textId="77777777" w:rsidR="00ED2A71" w:rsidRPr="00F82ED6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70495B">
        <w:rPr>
          <w:rFonts w:ascii="Calibri" w:hAnsi="Calibri"/>
          <w:sz w:val="22"/>
        </w:rPr>
        <w:t>Objednatel nezajišťuje vytyčení inženýrských sítí, energie, zařízení staveniště, ZUK, uzavírku ani dopravní značení</w:t>
      </w:r>
      <w:r>
        <w:rPr>
          <w:rFonts w:ascii="Calibri" w:hAnsi="Calibri"/>
          <w:sz w:val="22"/>
        </w:rPr>
        <w:t>, povolení k vjezdu do městské památkové péče.</w:t>
      </w:r>
      <w:r w:rsidRPr="0070495B">
        <w:rPr>
          <w:rFonts w:ascii="Calibri" w:hAnsi="Calibri"/>
          <w:sz w:val="22"/>
        </w:rPr>
        <w:t xml:space="preserve"> </w:t>
      </w:r>
      <w:r w:rsidRPr="00F82ED6">
        <w:rPr>
          <w:rFonts w:ascii="Calibri" w:hAnsi="Calibri"/>
          <w:sz w:val="22"/>
          <w:szCs w:val="22"/>
        </w:rPr>
        <w:t xml:space="preserve">Jestliže v souvislosti se zahájením prací na staveništi a s prováděním díla bude nutné umístit nebo přemístit dopravní značky dle předpisů o pozemních komunikacích, zajišťuje toto rovněž </w:t>
      </w:r>
      <w:r>
        <w:rPr>
          <w:rFonts w:ascii="Calibri" w:hAnsi="Calibri"/>
          <w:sz w:val="22"/>
          <w:szCs w:val="22"/>
        </w:rPr>
        <w:t>poskytovatel</w:t>
      </w:r>
      <w:r w:rsidRPr="00F82ED6">
        <w:rPr>
          <w:rFonts w:ascii="Calibri" w:hAnsi="Calibri"/>
          <w:sz w:val="22"/>
          <w:szCs w:val="22"/>
        </w:rPr>
        <w:t xml:space="preserve"> na svůj náklad.</w:t>
      </w:r>
    </w:p>
    <w:p w14:paraId="7AF6A42C" w14:textId="77777777" w:rsidR="00ED2A71" w:rsidRPr="0070495B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70495B">
        <w:rPr>
          <w:rFonts w:ascii="Calibri" w:hAnsi="Calibri"/>
          <w:sz w:val="22"/>
        </w:rPr>
        <w:t>Průběh prací a konečný stav bude dokladován</w:t>
      </w:r>
      <w:r>
        <w:rPr>
          <w:rFonts w:ascii="Calibri" w:hAnsi="Calibri"/>
          <w:sz w:val="22"/>
        </w:rPr>
        <w:t xml:space="preserve"> protokoly,</w:t>
      </w:r>
      <w:r w:rsidRPr="0070495B">
        <w:rPr>
          <w:rFonts w:ascii="Calibri" w:hAnsi="Calibri"/>
          <w:sz w:val="22"/>
        </w:rPr>
        <w:t xml:space="preserve"> fotodokumentací</w:t>
      </w:r>
      <w:r>
        <w:rPr>
          <w:rFonts w:ascii="Calibri" w:hAnsi="Calibri"/>
          <w:sz w:val="22"/>
        </w:rPr>
        <w:t xml:space="preserve">, </w:t>
      </w:r>
      <w:r w:rsidRPr="00B21707">
        <w:rPr>
          <w:rFonts w:ascii="Calibri" w:hAnsi="Calibri"/>
          <w:sz w:val="22"/>
        </w:rPr>
        <w:t>záznamem z kamer a</w:t>
      </w:r>
      <w:r>
        <w:rPr>
          <w:rFonts w:ascii="Calibri" w:hAnsi="Calibri"/>
          <w:sz w:val="22"/>
        </w:rPr>
        <w:t xml:space="preserve"> protokolem o uložení kontaminovaného odpadu (130503) na skládku. </w:t>
      </w:r>
    </w:p>
    <w:p w14:paraId="7BFAE602" w14:textId="021228C6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ED2A71">
        <w:rPr>
          <w:rFonts w:ascii="Calibri" w:hAnsi="Calibri"/>
          <w:sz w:val="22"/>
        </w:rPr>
        <w:t>V místech provádění čištění je poskytovatel povinen udržovat pořádek, minimalizovat prašnost a zajistit co nejmenší omezení průjezdnosti vozovky.</w:t>
      </w:r>
    </w:p>
    <w:p w14:paraId="21C66515" w14:textId="69CB0BB3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je povinen provozovat vozidlo s nejvyšší přípustnou povolenou hmotností do 10 tun.</w:t>
      </w:r>
    </w:p>
    <w:p w14:paraId="09B8692B" w14:textId="68D72EF2" w:rsidR="00ED2A71" w:rsidRP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vjezdu do městské památkové rezervace (MPR) je poskytovatel povinen mít vyřízeno povolení vjezdu do MPR. 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VII.</w:t>
      </w:r>
    </w:p>
    <w:p w14:paraId="5D3321D2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B6BE48F" w14:textId="53DEE8BB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 bude sepsáno a potvrzeno předávacím protokolem 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7908AA86" w14:textId="77777777" w:rsidR="003B5289" w:rsidRDefault="003B5289" w:rsidP="003B5289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doklady, a to zejména: </w:t>
      </w:r>
    </w:p>
    <w:p w14:paraId="5C82D887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dokladování konečného stavu fotodokumentací,</w:t>
      </w:r>
    </w:p>
    <w:p w14:paraId="22B9AB01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s uvedením seznamu provedených činností,</w:t>
      </w:r>
    </w:p>
    <w:p w14:paraId="47E217C9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záznamy z kamer,</w:t>
      </w:r>
    </w:p>
    <w:p w14:paraId="47B74C5E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o uložení kontaminovaného odpadu (130503) na skládce.</w:t>
      </w:r>
    </w:p>
    <w:p w14:paraId="55240977" w14:textId="77777777" w:rsidR="004249AC" w:rsidRDefault="004249AC" w:rsidP="00EE59C0">
      <w:pPr>
        <w:rPr>
          <w:rFonts w:asciiTheme="minorHAnsi" w:hAnsiTheme="minorHAnsi"/>
          <w:b/>
          <w:sz w:val="22"/>
        </w:rPr>
      </w:pPr>
    </w:p>
    <w:p w14:paraId="066F3889" w14:textId="77777777" w:rsidR="004249AC" w:rsidRPr="00F27EF5" w:rsidRDefault="004249AC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77777777" w:rsidR="008E0CDC" w:rsidRPr="00F27EF5" w:rsidRDefault="002F5F41" w:rsidP="002F5F41">
      <w:pPr>
        <w:pStyle w:val="nadpisvesmlouvch"/>
        <w:ind w:left="360"/>
      </w:pPr>
      <w:bookmarkStart w:id="3" w:name="_Hlk496911952"/>
      <w:r>
        <w:t>VIII.</w:t>
      </w:r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39C159F8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smlouvy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2C29AEFF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smlouvy 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3"/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77777777" w:rsidR="00FD7E74" w:rsidRPr="00F27EF5" w:rsidRDefault="002F5F41" w:rsidP="002F5F41">
      <w:pPr>
        <w:pStyle w:val="nadpisvesmlouvch"/>
        <w:ind w:left="360"/>
      </w:pPr>
      <w:r>
        <w:t>IX.</w:t>
      </w: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77777777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6249380F" w14:textId="77777777" w:rsidR="00254FA0" w:rsidRPr="003B5289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</w:rPr>
        <w:t>Poskytovatel</w:t>
      </w:r>
      <w:r w:rsidRPr="003B5289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smlouvy s odbornou péčí a zavazuje se dodržovat právní a technické předpisy a ostatní podmínky uložené mu smlouvou nebo veřejnoprávními orgány a dále zejména tato ustanovení:</w:t>
      </w:r>
    </w:p>
    <w:p w14:paraId="2DF870B1" w14:textId="77777777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595F599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 xml:space="preserve">nařízení vlády č. </w:t>
      </w:r>
      <w:r w:rsidR="00022640" w:rsidRPr="003B5289">
        <w:rPr>
          <w:rFonts w:asciiTheme="minorHAnsi" w:hAnsiTheme="minorHAnsi"/>
          <w:sz w:val="22"/>
        </w:rPr>
        <w:t>č. 390/2021 Sb., o bližších podmínkách poskytování osobních ochranných pracovních prostředků, mycích, čisticích a dezinfekčních prostředků</w:t>
      </w:r>
      <w:r w:rsidRPr="003B5289">
        <w:rPr>
          <w:rFonts w:asciiTheme="minorHAnsi" w:hAnsiTheme="minorHAnsi"/>
          <w:sz w:val="22"/>
        </w:rPr>
        <w:t>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076CC800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</w:t>
      </w:r>
      <w:bookmarkStart w:id="4" w:name="_Hlk151381791"/>
      <w:r w:rsidRPr="00CB2DC3">
        <w:rPr>
          <w:rFonts w:asciiTheme="minorHAnsi" w:hAnsiTheme="minorHAnsi" w:cstheme="minorHAnsi"/>
          <w:sz w:val="22"/>
        </w:rPr>
        <w:t>o bližších minimálních požadavcích na bezpečnost a ochranu zdraví při práci na staveništích, ve znění pozdějších předpisů</w:t>
      </w:r>
      <w:bookmarkEnd w:id="4"/>
      <w:r w:rsidRPr="00CB2DC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</w:t>
      </w:r>
      <w:r w:rsidRPr="00254FA0">
        <w:rPr>
          <w:rFonts w:asciiTheme="minorHAnsi" w:hAnsiTheme="minorHAnsi" w:cstheme="minorHAnsi"/>
          <w:sz w:val="22"/>
        </w:rPr>
        <w:lastRenderedPageBreak/>
        <w:t xml:space="preserve">nelegální práce umožňovala. V případě, že se toto prohlášení ukáže v budoucnu nepravdivým a vznikne ručení objednatele ve smyslu </w:t>
      </w:r>
      <w:proofErr w:type="spellStart"/>
      <w:r w:rsidRPr="00254FA0">
        <w:rPr>
          <w:rFonts w:asciiTheme="minorHAnsi" w:hAnsiTheme="minorHAnsi" w:cstheme="minorHAnsi"/>
          <w:sz w:val="22"/>
        </w:rPr>
        <w:t>ust</w:t>
      </w:r>
      <w:proofErr w:type="spellEnd"/>
      <w:r w:rsidRPr="00254FA0">
        <w:rPr>
          <w:rFonts w:asciiTheme="minorHAnsi" w:hAnsiTheme="minorHAnsi" w:cstheme="minorHAnsi"/>
          <w:sz w:val="22"/>
        </w:rPr>
        <w:t>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5684F066" w14:textId="77777777" w:rsidR="004201ED" w:rsidRPr="00F27EF5" w:rsidRDefault="004201ED" w:rsidP="002F5E72">
      <w:pPr>
        <w:rPr>
          <w:rFonts w:asciiTheme="minorHAnsi" w:hAnsiTheme="minorHAnsi"/>
          <w:b/>
          <w:sz w:val="22"/>
        </w:rPr>
      </w:pPr>
    </w:p>
    <w:p w14:paraId="4520AB92" w14:textId="77777777" w:rsidR="00FD7E74" w:rsidRPr="00F27EF5" w:rsidRDefault="002F5F41" w:rsidP="002F5F41">
      <w:pPr>
        <w:pStyle w:val="nadpisvesmlouvch"/>
      </w:pPr>
      <w:r>
        <w:t>X.</w:t>
      </w: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535FD81F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>úrok z prodlení ve výši 0,</w:t>
      </w:r>
      <w:r w:rsidR="00875D55">
        <w:rPr>
          <w:rFonts w:ascii="Calibri" w:hAnsi="Calibri"/>
          <w:sz w:val="22"/>
        </w:rPr>
        <w:t>05</w:t>
      </w:r>
      <w:r w:rsidR="002F5F41">
        <w:rPr>
          <w:rFonts w:ascii="Calibri" w:hAnsi="Calibri"/>
          <w:sz w:val="22"/>
        </w:rPr>
        <w:t xml:space="preserve">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0D82FC77" w:rsidR="000F49B8" w:rsidRPr="003B5289" w:rsidRDefault="00BA7E3E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  <w:szCs w:val="22"/>
        </w:rPr>
        <w:t xml:space="preserve">V případě prodlení poskytovatele s poskytováním služeb nebo s jejich předáním bez zavinění objednatele 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3B5289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 </w:t>
      </w:r>
      <w:r w:rsidRPr="003B528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proofErr w:type="gramStart"/>
      <w:r w:rsidRPr="003B5289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3B5289">
        <w:rPr>
          <w:rFonts w:asciiTheme="minorHAnsi" w:hAnsiTheme="minorHAnsi" w:cstheme="minorHAnsi"/>
          <w:sz w:val="22"/>
          <w:szCs w:val="22"/>
        </w:rPr>
        <w:t xml:space="preserve"> Kč za každý jednotlivý případě prodlení a za každý započatý den prodlení.</w:t>
      </w:r>
    </w:p>
    <w:p w14:paraId="269D082C" w14:textId="0D708064" w:rsidR="003B0E1E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V případě, že </w:t>
      </w:r>
      <w:r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poruší své povinnosti dle </w:t>
      </w:r>
      <w:r w:rsidR="00875D55" w:rsidRPr="00B44468">
        <w:rPr>
          <w:rFonts w:ascii="Calibri" w:hAnsi="Calibri"/>
          <w:sz w:val="22"/>
          <w:szCs w:val="22"/>
        </w:rPr>
        <w:t>čl.</w:t>
      </w:r>
      <w:r w:rsidR="00875D55">
        <w:rPr>
          <w:rFonts w:ascii="Calibri" w:hAnsi="Calibri"/>
          <w:sz w:val="22"/>
          <w:szCs w:val="22"/>
        </w:rPr>
        <w:t xml:space="preserve"> VI., IX. nebo XII</w:t>
      </w:r>
      <w:r>
        <w:rPr>
          <w:rFonts w:ascii="Calibri" w:hAnsi="Calibri"/>
          <w:sz w:val="22"/>
          <w:szCs w:val="22"/>
        </w:rPr>
        <w:t>.,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může po něm objednatel uplatňovat </w:t>
      </w:r>
      <w:r w:rsidRPr="00B44468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Pr="00B44468">
        <w:rPr>
          <w:rFonts w:ascii="Calibri" w:hAnsi="Calibri"/>
          <w:sz w:val="22"/>
          <w:szCs w:val="22"/>
        </w:rPr>
        <w:t>10.000,-</w:t>
      </w:r>
      <w:proofErr w:type="gramEnd"/>
      <w:r w:rsidRPr="00B44468">
        <w:rPr>
          <w:rFonts w:ascii="Calibri" w:hAnsi="Calibri"/>
          <w:sz w:val="22"/>
          <w:szCs w:val="22"/>
        </w:rPr>
        <w:t xml:space="preserve"> Kč</w:t>
      </w:r>
      <w:r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za každé takové porušení.</w:t>
      </w:r>
    </w:p>
    <w:p w14:paraId="38ACB227" w14:textId="3A82D428" w:rsidR="000F49B8" w:rsidRPr="004F515E" w:rsidRDefault="000F49B8" w:rsidP="000F49B8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</w:t>
      </w:r>
      <w:r w:rsidR="0015080C">
        <w:rPr>
          <w:rFonts w:ascii="Calibri" w:hAnsi="Calibri"/>
          <w:sz w:val="22"/>
        </w:rPr>
        <w:t>může objednavatel po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poskytovatel</w:t>
      </w:r>
      <w:r w:rsidR="0015080C">
        <w:rPr>
          <w:rFonts w:ascii="Calibri" w:hAnsi="Calibri"/>
          <w:sz w:val="22"/>
        </w:rPr>
        <w:t>i</w:t>
      </w:r>
      <w:r w:rsidRPr="004F515E">
        <w:rPr>
          <w:rFonts w:ascii="Calibri" w:hAnsi="Calibri"/>
          <w:sz w:val="22"/>
        </w:rPr>
        <w:t xml:space="preserve"> </w:t>
      </w:r>
      <w:r w:rsidR="0015080C">
        <w:rPr>
          <w:rFonts w:ascii="Calibri" w:hAnsi="Calibri"/>
          <w:sz w:val="22"/>
        </w:rPr>
        <w:t xml:space="preserve">uplatňovat </w:t>
      </w:r>
      <w:r w:rsidR="00E67B4B">
        <w:rPr>
          <w:rFonts w:ascii="Calibri" w:hAnsi="Calibri"/>
          <w:sz w:val="22"/>
        </w:rPr>
        <w:t xml:space="preserve">smluvní pokutu ve výši </w:t>
      </w:r>
      <w:proofErr w:type="gramStart"/>
      <w:r w:rsidR="00183B80">
        <w:rPr>
          <w:rFonts w:ascii="Calibri" w:hAnsi="Calibri"/>
          <w:sz w:val="22"/>
        </w:rPr>
        <w:t>1.000,-</w:t>
      </w:r>
      <w:proofErr w:type="gramEnd"/>
      <w:r w:rsidR="00183B80">
        <w:rPr>
          <w:rFonts w:ascii="Calibri" w:hAnsi="Calibri"/>
          <w:sz w:val="22"/>
        </w:rPr>
        <w:t xml:space="preserve"> Kč </w:t>
      </w:r>
      <w:r w:rsidRPr="004F515E">
        <w:rPr>
          <w:rFonts w:ascii="Calibri" w:hAnsi="Calibri"/>
          <w:sz w:val="22"/>
        </w:rPr>
        <w:t>za každý den prodlení.</w:t>
      </w:r>
    </w:p>
    <w:p w14:paraId="495D2D23" w14:textId="5B9EEF97" w:rsidR="00E67B4B" w:rsidRPr="005A4CFF" w:rsidRDefault="00183B80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</w:t>
      </w:r>
      <w:r w:rsidR="00E67B4B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a hrozí-li nebezpečí </w:t>
      </w:r>
      <w:r w:rsidR="00216046">
        <w:rPr>
          <w:rFonts w:asciiTheme="minorHAnsi" w:hAnsiTheme="minorHAnsi" w:cstheme="minorHAnsi"/>
          <w:sz w:val="22"/>
          <w:szCs w:val="22"/>
        </w:rPr>
        <w:t>újmy</w:t>
      </w:r>
      <w:r w:rsidR="00216046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E67B4B" w:rsidRPr="005A4CFF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15080C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E67B4B" w:rsidRPr="005A4CFF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="00E67B4B" w:rsidRPr="005A4CFF">
        <w:rPr>
          <w:rFonts w:asciiTheme="minorHAnsi" w:hAnsiTheme="minorHAnsi" w:cstheme="minorHAnsi"/>
          <w:sz w:val="22"/>
          <w:szCs w:val="22"/>
        </w:rPr>
        <w:t xml:space="preserve"> Kč denně za každou takovou vadu, u níž je</w:t>
      </w:r>
      <w:r w:rsidR="00E67B4B" w:rsidRPr="00C21DF8">
        <w:rPr>
          <w:rFonts w:asciiTheme="minorHAnsi" w:hAnsiTheme="minorHAnsi" w:cstheme="minorHAnsi"/>
          <w:sz w:val="22"/>
          <w:szCs w:val="22"/>
        </w:rPr>
        <w:t xml:space="preserve"> </w:t>
      </w:r>
      <w:r w:rsidR="00E67B4B">
        <w:rPr>
          <w:rFonts w:asciiTheme="minorHAnsi" w:hAnsiTheme="minorHAnsi" w:cstheme="minorHAnsi"/>
          <w:sz w:val="22"/>
          <w:szCs w:val="22"/>
        </w:rPr>
        <w:t>poskytovatel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v prodlení.</w:t>
      </w:r>
    </w:p>
    <w:p w14:paraId="16997408" w14:textId="3C28B1E7" w:rsidR="00E67B4B" w:rsidRPr="005A4CF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5A4CF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>
        <w:rPr>
          <w:rFonts w:asciiTheme="minorHAnsi" w:hAnsiTheme="minorHAnsi" w:cstheme="minorHAnsi"/>
          <w:sz w:val="22"/>
          <w:szCs w:val="22"/>
        </w:rPr>
        <w:t>služby</w:t>
      </w:r>
      <w:r w:rsidRPr="005A4CF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smlouvě vyžadován, nebo poddodavatelem, který nebyl objednateli oznámen, je-li oznámení v této smlouvě vyžadováno, </w:t>
      </w:r>
      <w:r w:rsidR="0015080C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Pr="005A4CF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5A4CFF">
        <w:rPr>
          <w:rFonts w:asciiTheme="minorHAnsi" w:hAnsiTheme="minorHAnsi" w:cstheme="minorHAnsi"/>
          <w:sz w:val="22"/>
          <w:szCs w:val="22"/>
        </w:rPr>
        <w:t xml:space="preserve"> za poddodavatele.</w:t>
      </w:r>
    </w:p>
    <w:p w14:paraId="4E73C09D" w14:textId="77777777" w:rsid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5A4CFF">
        <w:rPr>
          <w:rFonts w:asciiTheme="minorHAnsi" w:hAnsiTheme="minorHAnsi" w:cstheme="minorHAnsi"/>
          <w:sz w:val="22"/>
          <w:szCs w:val="22"/>
        </w:rPr>
        <w:t>Poskytovatel 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povinen zabezpečit prokazatelné proškolení každého pracovníka </w:t>
      </w:r>
      <w:r>
        <w:rPr>
          <w:rFonts w:asciiTheme="minorHAnsi" w:hAnsiTheme="minorHAnsi" w:cstheme="minorHAnsi"/>
          <w:sz w:val="22"/>
          <w:szCs w:val="22"/>
        </w:rPr>
        <w:t xml:space="preserve">vč. pracovníků subdodavatele v prostorách objednatele s </w:t>
      </w:r>
      <w:r w:rsidRPr="005A4CFF">
        <w:rPr>
          <w:rFonts w:asciiTheme="minorHAnsi" w:hAnsiTheme="minorHAnsi" w:cstheme="minorHAnsi"/>
          <w:sz w:val="22"/>
          <w:szCs w:val="22"/>
        </w:rPr>
        <w:t xml:space="preserve">předpisy BOZP. </w:t>
      </w:r>
      <w:r w:rsidRPr="00732486">
        <w:rPr>
          <w:rFonts w:asciiTheme="minorHAnsi" w:hAnsiTheme="minorHAnsi" w:cstheme="minorHAnsi"/>
          <w:sz w:val="22"/>
          <w:szCs w:val="22"/>
        </w:rPr>
        <w:t xml:space="preserve">V případě, že pracovník poskytovatele poruší předpisy BOZP nebo požární ochrany v prostorách objednatele, může po poskytovateli objednatel uplatnit smluvní pokutu ve výši </w:t>
      </w:r>
      <w:proofErr w:type="gramStart"/>
      <w:r w:rsidRPr="00732486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732486">
        <w:rPr>
          <w:rFonts w:asciiTheme="minorHAnsi" w:hAnsiTheme="minorHAnsi" w:cstheme="minorHAnsi"/>
          <w:sz w:val="22"/>
          <w:szCs w:val="22"/>
        </w:rPr>
        <w:t xml:space="preserve"> Kč. Do doby zaplacení této pokuty poskytovatel nevpustí takového pracovníka do prostor objednatele.</w:t>
      </w:r>
    </w:p>
    <w:bookmarkEnd w:id="7"/>
    <w:p w14:paraId="5D80B43B" w14:textId="2FFA3E7E" w:rsidR="00183B80" w:rsidRPr="003B5289" w:rsidRDefault="00183B80" w:rsidP="00183B80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3B5289">
        <w:rPr>
          <w:rFonts w:ascii="Calibri" w:hAnsi="Calibri"/>
          <w:bCs/>
          <w:sz w:val="22"/>
          <w:szCs w:val="22"/>
        </w:rPr>
        <w:t xml:space="preserve"> ve výši </w:t>
      </w:r>
      <w:proofErr w:type="gramStart"/>
      <w:r w:rsidRPr="003B5289">
        <w:rPr>
          <w:rFonts w:ascii="Calibri" w:hAnsi="Calibri"/>
          <w:bCs/>
          <w:sz w:val="22"/>
          <w:szCs w:val="22"/>
        </w:rPr>
        <w:t>2.000,-</w:t>
      </w:r>
      <w:proofErr w:type="gramEnd"/>
      <w:r w:rsidRPr="003B5289">
        <w:rPr>
          <w:rFonts w:ascii="Calibri" w:hAnsi="Calibri"/>
          <w:bCs/>
          <w:sz w:val="22"/>
          <w:szCs w:val="22"/>
        </w:rPr>
        <w:t xml:space="preserve"> Kč za každý případ takového porušení smluvní povinností.</w:t>
      </w:r>
    </w:p>
    <w:p w14:paraId="17E07C7C" w14:textId="77777777" w:rsidR="00183B80" w:rsidRDefault="00DB79D1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  <w:bookmarkStart w:id="8" w:name="_Hlk72304324"/>
    </w:p>
    <w:p w14:paraId="14966F1F" w14:textId="129276B3" w:rsidR="00183B80" w:rsidRP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83B80">
        <w:rPr>
          <w:rFonts w:ascii="Calibri" w:hAnsi="Calibri"/>
          <w:sz w:val="22"/>
          <w:szCs w:val="22"/>
        </w:rPr>
        <w:t xml:space="preserve">Sjednané smluvní pokuty zaplatí povinná strana nezávisle na zavinění a na tom, zda a v jaké výši vznikne druhé straně újma. </w:t>
      </w:r>
      <w:bookmarkEnd w:id="8"/>
    </w:p>
    <w:p w14:paraId="73C5E8CD" w14:textId="62492BCE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smlouvy.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67CA56FF" w14:textId="77777777" w:rsidR="004249AC" w:rsidRDefault="004249AC" w:rsidP="00EE59C0">
      <w:pPr>
        <w:pStyle w:val="nadpisvesmlouvch"/>
        <w:jc w:val="both"/>
      </w:pPr>
    </w:p>
    <w:p w14:paraId="3B88053F" w14:textId="38F79DD8" w:rsidR="0030252C" w:rsidRPr="00F27EF5" w:rsidRDefault="00DB79D1" w:rsidP="00DB79D1">
      <w:pPr>
        <w:pStyle w:val="nadpisvesmlouvch"/>
        <w:ind w:left="360"/>
      </w:pPr>
      <w:r>
        <w:t>XI.</w:t>
      </w:r>
    </w:p>
    <w:p w14:paraId="6C3E14D4" w14:textId="77777777" w:rsidR="00C67F6D" w:rsidRDefault="0030252C" w:rsidP="002F5E72">
      <w:pPr>
        <w:pStyle w:val="nadpisvesmlouvch"/>
      </w:pPr>
      <w:r w:rsidRPr="00F27EF5">
        <w:t>Odstoupení od smlouvy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2B027B65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2BA54569" w14:textId="77777777" w:rsidR="00EE59C0" w:rsidRPr="00F27EF5" w:rsidRDefault="00EE59C0" w:rsidP="00EE59C0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Pr="00E9604D">
        <w:rPr>
          <w:rFonts w:asciiTheme="minorHAnsi" w:hAnsiTheme="minorHAnsi"/>
          <w:b/>
          <w:sz w:val="22"/>
        </w:rPr>
        <w:t>o více než 24 hodin</w:t>
      </w:r>
      <w:r w:rsidRPr="00E9604D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lastRenderedPageBreak/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72AB4D2B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>Dojde-li k výše uvedenému porušení smlouvy, je příslušná smluvní strana oprávněna od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</w:p>
    <w:p w14:paraId="55D10E56" w14:textId="738A2B22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>
        <w:rPr>
          <w:rFonts w:ascii="Calibri" w:hAnsi="Calibri"/>
          <w:sz w:val="22"/>
          <w:szCs w:val="22"/>
        </w:rPr>
        <w:t>smlouvy</w:t>
      </w:r>
      <w:r w:rsidRPr="0067718E">
        <w:rPr>
          <w:rFonts w:ascii="Calibri" w:hAnsi="Calibri"/>
          <w:sz w:val="22"/>
          <w:szCs w:val="22"/>
        </w:rPr>
        <w:t xml:space="preserve"> 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0E6F2A9C" w:rsidR="00137BC7" w:rsidRPr="00867154" w:rsidRDefault="00DB79D1" w:rsidP="00DB79D1">
      <w:pPr>
        <w:pStyle w:val="nadpisvesmlouvch"/>
        <w:ind w:left="360"/>
      </w:pPr>
      <w:r>
        <w:t>XII.</w:t>
      </w: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2A294CB5" w:rsidR="00DB79D1" w:rsidRPr="00F81383" w:rsidRDefault="00DB79D1" w:rsidP="00DB79D1">
      <w:pPr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XI</w:t>
      </w:r>
      <w:r w:rsidR="003B5289">
        <w:rPr>
          <w:rFonts w:ascii="Calibri" w:hAnsi="Calibri"/>
          <w:b/>
          <w:sz w:val="22"/>
        </w:rPr>
        <w:t>II</w:t>
      </w:r>
      <w:r>
        <w:rPr>
          <w:rFonts w:ascii="Calibri" w:hAnsi="Calibri"/>
          <w:b/>
          <w:sz w:val="22"/>
        </w:rPr>
        <w:t>.</w:t>
      </w: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>plynoucí z této smlouvy 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3352943E" w14:textId="4A5C8F89" w:rsidR="00DB79D1" w:rsidRPr="00671A79" w:rsidRDefault="0007093A" w:rsidP="001048F9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smlouva 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68EBBCB9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smlouvu 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18C04345" w14:textId="77777777" w:rsidR="001048F9" w:rsidRPr="00A63A62" w:rsidRDefault="001048F9" w:rsidP="001048F9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A63A62">
        <w:rPr>
          <w:rFonts w:ascii="Calibri" w:hAnsi="Calibri"/>
          <w:sz w:val="22"/>
        </w:rPr>
        <w:lastRenderedPageBreak/>
        <w:t xml:space="preserve">Tato dohoda bude uzavřena pouze elektronicky, přičemž poslední podepisující strana dohody je povinna zaslat bez zbytečného odkladu tento elektronicky uzavřený originál dohody druhé straně dohody. </w:t>
      </w:r>
    </w:p>
    <w:p w14:paraId="6F33E9AE" w14:textId="4B45FD49" w:rsidR="00364A10" w:rsidRDefault="00364A10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337D635" w14:textId="207CCF9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smlouvu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00A9FE38" w:rsidR="00042855" w:rsidRPr="001048F9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1048F9">
        <w:rPr>
          <w:rFonts w:ascii="Calibri" w:hAnsi="Calibri"/>
          <w:sz w:val="22"/>
        </w:rPr>
        <w:t>Nedílnou součástí této dohody je Příloha č. 1</w:t>
      </w:r>
      <w:r w:rsidR="00D47E43" w:rsidRPr="001048F9">
        <w:rPr>
          <w:rFonts w:ascii="Calibri" w:hAnsi="Calibri"/>
          <w:sz w:val="22"/>
        </w:rPr>
        <w:t>.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71A3484D" w14:textId="77777777" w:rsidR="001048F9" w:rsidRPr="00EC30B7" w:rsidRDefault="001048F9" w:rsidP="001048F9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019B3D3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514774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D2FA4AC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>Za poskytovatele:</w:t>
      </w:r>
    </w:p>
    <w:p w14:paraId="37CD2CD5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53DB2C1" w14:textId="5B36936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>
        <w:rPr>
          <w:rFonts w:asciiTheme="minorHAnsi" w:hAnsiTheme="minorHAnsi"/>
          <w:sz w:val="22"/>
        </w:rPr>
        <w:t>/dle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Pr="00A63A62">
        <w:rPr>
          <w:rFonts w:asciiTheme="minorHAnsi" w:hAnsiTheme="minorHAnsi"/>
          <w:sz w:val="22"/>
          <w:highlight w:val="yellow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>/dle elektronického podpisu</w:t>
      </w:r>
    </w:p>
    <w:p w14:paraId="3AFF8BFA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8A9C4F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3F54A90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3B767BE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2A78426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43A3747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048F9" w:rsidRPr="00F27EF5" w14:paraId="671C410B" w14:textId="77777777" w:rsidTr="00055F18">
        <w:tc>
          <w:tcPr>
            <w:tcW w:w="4719" w:type="dxa"/>
          </w:tcPr>
          <w:p w14:paraId="186764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191F2C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A63A62">
              <w:rPr>
                <w:rFonts w:asciiTheme="minorHAnsi" w:hAnsiTheme="minorHAnsi"/>
                <w:sz w:val="22"/>
                <w:highlight w:val="yellow"/>
              </w:rPr>
              <w:t>…………………………………………….</w:t>
            </w:r>
          </w:p>
        </w:tc>
      </w:tr>
      <w:tr w:rsidR="001048F9" w:rsidRPr="00F27EF5" w14:paraId="586D1012" w14:textId="77777777" w:rsidTr="00055F18">
        <w:tc>
          <w:tcPr>
            <w:tcW w:w="4719" w:type="dxa"/>
          </w:tcPr>
          <w:p w14:paraId="41F82108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Ing. Luděk Borový</w:t>
            </w:r>
          </w:p>
          <w:p w14:paraId="6718082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1FFE58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4AF16D8" w14:textId="77777777" w:rsidR="001048F9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7BA08722" w14:textId="7E027456" w:rsidR="001048F9" w:rsidRPr="001048F9" w:rsidRDefault="001048F9" w:rsidP="001048F9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6B0E71F5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436A1AB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5EE4D2B1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0B73CBA3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BEF6DD2" w14:textId="77777777" w:rsidR="00736F31" w:rsidRDefault="00736F31">
      <w:pPr>
        <w:rPr>
          <w:rFonts w:asciiTheme="minorHAnsi" w:hAnsiTheme="minorHAnsi"/>
          <w:sz w:val="22"/>
        </w:rPr>
      </w:pPr>
    </w:p>
    <w:p w14:paraId="28851B72" w14:textId="77777777" w:rsidR="001048F9" w:rsidRDefault="001048F9">
      <w:pPr>
        <w:rPr>
          <w:rFonts w:asciiTheme="minorHAnsi" w:hAnsiTheme="minorHAnsi"/>
          <w:sz w:val="22"/>
        </w:rPr>
      </w:pPr>
    </w:p>
    <w:p w14:paraId="1ED66CD3" w14:textId="77777777" w:rsidR="001048F9" w:rsidRDefault="001048F9">
      <w:pPr>
        <w:rPr>
          <w:rFonts w:asciiTheme="minorHAnsi" w:hAnsiTheme="minorHAnsi"/>
          <w:sz w:val="22"/>
        </w:rPr>
      </w:pPr>
    </w:p>
    <w:p w14:paraId="2987B5F8" w14:textId="77777777" w:rsidR="001048F9" w:rsidRDefault="001048F9">
      <w:pPr>
        <w:rPr>
          <w:rFonts w:asciiTheme="minorHAnsi" w:hAnsiTheme="minorHAnsi"/>
          <w:sz w:val="22"/>
        </w:rPr>
      </w:pPr>
    </w:p>
    <w:p w14:paraId="3C304235" w14:textId="77777777" w:rsidR="001048F9" w:rsidRDefault="001048F9">
      <w:pPr>
        <w:rPr>
          <w:rFonts w:asciiTheme="minorHAnsi" w:hAnsiTheme="minorHAnsi"/>
          <w:sz w:val="22"/>
        </w:rPr>
      </w:pPr>
    </w:p>
    <w:p w14:paraId="2A12E7BC" w14:textId="77777777" w:rsidR="001048F9" w:rsidRDefault="001048F9">
      <w:pPr>
        <w:rPr>
          <w:rFonts w:asciiTheme="minorHAnsi" w:hAnsiTheme="minorHAnsi"/>
          <w:sz w:val="22"/>
        </w:rPr>
      </w:pPr>
    </w:p>
    <w:p w14:paraId="644B73E3" w14:textId="77777777" w:rsidR="001048F9" w:rsidRDefault="001048F9">
      <w:pPr>
        <w:rPr>
          <w:rFonts w:asciiTheme="minorHAnsi" w:hAnsiTheme="minorHAnsi"/>
          <w:sz w:val="22"/>
        </w:rPr>
      </w:pPr>
    </w:p>
    <w:p w14:paraId="341FC601" w14:textId="77777777" w:rsidR="001048F9" w:rsidRDefault="001048F9">
      <w:pPr>
        <w:rPr>
          <w:rFonts w:asciiTheme="minorHAnsi" w:hAnsiTheme="minorHAnsi"/>
          <w:sz w:val="22"/>
        </w:rPr>
      </w:pPr>
    </w:p>
    <w:p w14:paraId="76A96CAF" w14:textId="77777777" w:rsidR="001048F9" w:rsidRDefault="001048F9">
      <w:pPr>
        <w:rPr>
          <w:rFonts w:asciiTheme="minorHAnsi" w:hAnsiTheme="minorHAnsi"/>
          <w:sz w:val="22"/>
        </w:rPr>
      </w:pPr>
    </w:p>
    <w:p w14:paraId="50CEBCEB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76CF7F89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27B6AB35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259CA137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58F81D6C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71883949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399F08C1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4CE549DA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5D0C8CBD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5D347843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4F7BEF0A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4B43F8FF" w14:textId="77777777" w:rsidR="00EE59C0" w:rsidRDefault="00EE59C0" w:rsidP="001048F9">
      <w:pPr>
        <w:tabs>
          <w:tab w:val="left" w:pos="4962"/>
        </w:tabs>
        <w:rPr>
          <w:rFonts w:ascii="Calibri" w:hAnsi="Calibri"/>
          <w:sz w:val="22"/>
        </w:rPr>
      </w:pPr>
    </w:p>
    <w:p w14:paraId="6171A27C" w14:textId="608E3995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lastRenderedPageBreak/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CD639BC" w14:textId="77777777" w:rsidR="001048F9" w:rsidRPr="00F27EF5" w:rsidRDefault="001048F9">
      <w:pPr>
        <w:rPr>
          <w:rFonts w:asciiTheme="minorHAnsi" w:hAnsiTheme="minorHAnsi"/>
          <w:sz w:val="22"/>
        </w:rPr>
      </w:pPr>
    </w:p>
    <w:sectPr w:rsidR="001048F9" w:rsidRPr="00F27EF5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B54" w14:textId="77777777" w:rsidR="00543780" w:rsidRDefault="00543780">
      <w:r>
        <w:separator/>
      </w:r>
    </w:p>
  </w:endnote>
  <w:endnote w:type="continuationSeparator" w:id="0">
    <w:p w14:paraId="054FB4E4" w14:textId="77777777" w:rsidR="00543780" w:rsidRDefault="005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1324" w14:textId="77777777" w:rsidR="00543780" w:rsidRDefault="00543780">
      <w:r>
        <w:separator/>
      </w:r>
    </w:p>
  </w:footnote>
  <w:footnote w:type="continuationSeparator" w:id="0">
    <w:p w14:paraId="4A803394" w14:textId="77777777" w:rsidR="00543780" w:rsidRDefault="005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5EA1"/>
    <w:multiLevelType w:val="hybridMultilevel"/>
    <w:tmpl w:val="8436ADC6"/>
    <w:lvl w:ilvl="0" w:tplc="16BA3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400316">
    <w:abstractNumId w:val="34"/>
  </w:num>
  <w:num w:numId="2" w16cid:durableId="253058126">
    <w:abstractNumId w:val="24"/>
  </w:num>
  <w:num w:numId="3" w16cid:durableId="1432822385">
    <w:abstractNumId w:val="28"/>
  </w:num>
  <w:num w:numId="4" w16cid:durableId="1186865220">
    <w:abstractNumId w:val="20"/>
  </w:num>
  <w:num w:numId="5" w16cid:durableId="491144506">
    <w:abstractNumId w:val="8"/>
  </w:num>
  <w:num w:numId="6" w16cid:durableId="415322252">
    <w:abstractNumId w:val="7"/>
  </w:num>
  <w:num w:numId="7" w16cid:durableId="961959631">
    <w:abstractNumId w:val="3"/>
  </w:num>
  <w:num w:numId="8" w16cid:durableId="470707893">
    <w:abstractNumId w:val="35"/>
  </w:num>
  <w:num w:numId="9" w16cid:durableId="885028354">
    <w:abstractNumId w:val="2"/>
  </w:num>
  <w:num w:numId="10" w16cid:durableId="1928267486">
    <w:abstractNumId w:val="16"/>
  </w:num>
  <w:num w:numId="11" w16cid:durableId="1094745757">
    <w:abstractNumId w:val="22"/>
  </w:num>
  <w:num w:numId="12" w16cid:durableId="1670257389">
    <w:abstractNumId w:val="19"/>
  </w:num>
  <w:num w:numId="13" w16cid:durableId="884410605">
    <w:abstractNumId w:val="14"/>
  </w:num>
  <w:num w:numId="14" w16cid:durableId="872571534">
    <w:abstractNumId w:val="17"/>
  </w:num>
  <w:num w:numId="15" w16cid:durableId="776875989">
    <w:abstractNumId w:val="11"/>
  </w:num>
  <w:num w:numId="16" w16cid:durableId="10691360">
    <w:abstractNumId w:val="6"/>
  </w:num>
  <w:num w:numId="17" w16cid:durableId="344211889">
    <w:abstractNumId w:val="1"/>
  </w:num>
  <w:num w:numId="18" w16cid:durableId="1270501797">
    <w:abstractNumId w:val="1"/>
    <w:lvlOverride w:ilvl="0">
      <w:startOverride w:val="1"/>
    </w:lvlOverride>
  </w:num>
  <w:num w:numId="19" w16cid:durableId="344477878">
    <w:abstractNumId w:val="15"/>
  </w:num>
  <w:num w:numId="20" w16cid:durableId="206915996">
    <w:abstractNumId w:val="36"/>
  </w:num>
  <w:num w:numId="21" w16cid:durableId="15934107">
    <w:abstractNumId w:val="9"/>
  </w:num>
  <w:num w:numId="22" w16cid:durableId="220017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0">
    <w:abstractNumId w:val="21"/>
  </w:num>
  <w:num w:numId="24" w16cid:durableId="103811862">
    <w:abstractNumId w:val="4"/>
  </w:num>
  <w:num w:numId="25" w16cid:durableId="847521836">
    <w:abstractNumId w:val="10"/>
  </w:num>
  <w:num w:numId="26" w16cid:durableId="640232148">
    <w:abstractNumId w:val="27"/>
  </w:num>
  <w:num w:numId="27" w16cid:durableId="1706173714">
    <w:abstractNumId w:val="12"/>
  </w:num>
  <w:num w:numId="28" w16cid:durableId="540635463">
    <w:abstractNumId w:val="29"/>
  </w:num>
  <w:num w:numId="29" w16cid:durableId="823164585">
    <w:abstractNumId w:val="32"/>
  </w:num>
  <w:num w:numId="30" w16cid:durableId="1579942290">
    <w:abstractNumId w:val="13"/>
  </w:num>
  <w:num w:numId="31" w16cid:durableId="2146964224">
    <w:abstractNumId w:val="0"/>
  </w:num>
  <w:num w:numId="32" w16cid:durableId="163932490">
    <w:abstractNumId w:val="25"/>
  </w:num>
  <w:num w:numId="33" w16cid:durableId="854345462">
    <w:abstractNumId w:val="26"/>
  </w:num>
  <w:num w:numId="34" w16cid:durableId="48115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629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478055">
    <w:abstractNumId w:val="33"/>
  </w:num>
  <w:num w:numId="37" w16cid:durableId="1277984635">
    <w:abstractNumId w:val="30"/>
  </w:num>
  <w:num w:numId="38" w16cid:durableId="1382703298">
    <w:abstractNumId w:val="23"/>
  </w:num>
  <w:num w:numId="39" w16cid:durableId="1329551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42812">
    <w:abstractNumId w:val="5"/>
  </w:num>
  <w:num w:numId="41" w16cid:durableId="150281519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640"/>
    <w:rsid w:val="00022F92"/>
    <w:rsid w:val="000247BE"/>
    <w:rsid w:val="00024E5A"/>
    <w:rsid w:val="000253FA"/>
    <w:rsid w:val="00033151"/>
    <w:rsid w:val="00036B80"/>
    <w:rsid w:val="00042855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B45A7"/>
    <w:rsid w:val="000B48C1"/>
    <w:rsid w:val="000B7315"/>
    <w:rsid w:val="000C5D9E"/>
    <w:rsid w:val="000D1F8B"/>
    <w:rsid w:val="000D4CF0"/>
    <w:rsid w:val="000D7304"/>
    <w:rsid w:val="000E6C95"/>
    <w:rsid w:val="000E71E9"/>
    <w:rsid w:val="000F49B8"/>
    <w:rsid w:val="000F539B"/>
    <w:rsid w:val="000F6AD9"/>
    <w:rsid w:val="001048F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83817"/>
    <w:rsid w:val="00183B80"/>
    <w:rsid w:val="0018643F"/>
    <w:rsid w:val="001A6800"/>
    <w:rsid w:val="001D54AA"/>
    <w:rsid w:val="001E073E"/>
    <w:rsid w:val="001E0DAE"/>
    <w:rsid w:val="001F2144"/>
    <w:rsid w:val="001F7385"/>
    <w:rsid w:val="001F751E"/>
    <w:rsid w:val="00200C02"/>
    <w:rsid w:val="00207E7B"/>
    <w:rsid w:val="00216046"/>
    <w:rsid w:val="00220AB5"/>
    <w:rsid w:val="00224BEF"/>
    <w:rsid w:val="00225B35"/>
    <w:rsid w:val="00226996"/>
    <w:rsid w:val="00226FA6"/>
    <w:rsid w:val="002301F1"/>
    <w:rsid w:val="0023455D"/>
    <w:rsid w:val="00236A33"/>
    <w:rsid w:val="00242F8D"/>
    <w:rsid w:val="00254FA0"/>
    <w:rsid w:val="00262FEB"/>
    <w:rsid w:val="00263347"/>
    <w:rsid w:val="00270561"/>
    <w:rsid w:val="002808A2"/>
    <w:rsid w:val="00294F74"/>
    <w:rsid w:val="002A343D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5E72"/>
    <w:rsid w:val="002F5F41"/>
    <w:rsid w:val="0030252C"/>
    <w:rsid w:val="00305B49"/>
    <w:rsid w:val="00311909"/>
    <w:rsid w:val="003122F1"/>
    <w:rsid w:val="00313848"/>
    <w:rsid w:val="00314F87"/>
    <w:rsid w:val="003215D5"/>
    <w:rsid w:val="003220BD"/>
    <w:rsid w:val="00333436"/>
    <w:rsid w:val="0034678C"/>
    <w:rsid w:val="00354239"/>
    <w:rsid w:val="0036114D"/>
    <w:rsid w:val="00364A10"/>
    <w:rsid w:val="0037493D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B5289"/>
    <w:rsid w:val="003D34E8"/>
    <w:rsid w:val="003E0C56"/>
    <w:rsid w:val="003E1511"/>
    <w:rsid w:val="003E22BD"/>
    <w:rsid w:val="003E45A4"/>
    <w:rsid w:val="003E6C21"/>
    <w:rsid w:val="003F4926"/>
    <w:rsid w:val="00402350"/>
    <w:rsid w:val="0040643B"/>
    <w:rsid w:val="00406C91"/>
    <w:rsid w:val="0041171A"/>
    <w:rsid w:val="004136BD"/>
    <w:rsid w:val="004201ED"/>
    <w:rsid w:val="00422219"/>
    <w:rsid w:val="00423104"/>
    <w:rsid w:val="0042380E"/>
    <w:rsid w:val="004249AC"/>
    <w:rsid w:val="0043011E"/>
    <w:rsid w:val="00441FEF"/>
    <w:rsid w:val="00442045"/>
    <w:rsid w:val="004462A7"/>
    <w:rsid w:val="0044797F"/>
    <w:rsid w:val="00485544"/>
    <w:rsid w:val="00495E66"/>
    <w:rsid w:val="004A1219"/>
    <w:rsid w:val="004A4E27"/>
    <w:rsid w:val="004A680A"/>
    <w:rsid w:val="004B2B4E"/>
    <w:rsid w:val="004D2B16"/>
    <w:rsid w:val="004D3E44"/>
    <w:rsid w:val="004D5CBD"/>
    <w:rsid w:val="004D797B"/>
    <w:rsid w:val="004E15A1"/>
    <w:rsid w:val="004E5DA3"/>
    <w:rsid w:val="004F5DAC"/>
    <w:rsid w:val="00500716"/>
    <w:rsid w:val="00505AC7"/>
    <w:rsid w:val="005062D2"/>
    <w:rsid w:val="00512016"/>
    <w:rsid w:val="0052174F"/>
    <w:rsid w:val="005273EA"/>
    <w:rsid w:val="00532C6F"/>
    <w:rsid w:val="00534E91"/>
    <w:rsid w:val="00536A2D"/>
    <w:rsid w:val="0054363D"/>
    <w:rsid w:val="00543780"/>
    <w:rsid w:val="0054632A"/>
    <w:rsid w:val="0055349B"/>
    <w:rsid w:val="0056061D"/>
    <w:rsid w:val="00564158"/>
    <w:rsid w:val="00565BEA"/>
    <w:rsid w:val="0057310D"/>
    <w:rsid w:val="0058629C"/>
    <w:rsid w:val="00590261"/>
    <w:rsid w:val="005A27DE"/>
    <w:rsid w:val="005A2909"/>
    <w:rsid w:val="005B1226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3366"/>
    <w:rsid w:val="0060437F"/>
    <w:rsid w:val="00606AF0"/>
    <w:rsid w:val="00616E28"/>
    <w:rsid w:val="006309BE"/>
    <w:rsid w:val="00631019"/>
    <w:rsid w:val="00636348"/>
    <w:rsid w:val="00640E94"/>
    <w:rsid w:val="006569E5"/>
    <w:rsid w:val="0066046B"/>
    <w:rsid w:val="00667406"/>
    <w:rsid w:val="006A16ED"/>
    <w:rsid w:val="006B4084"/>
    <w:rsid w:val="006B73A5"/>
    <w:rsid w:val="006C0DBB"/>
    <w:rsid w:val="006C388B"/>
    <w:rsid w:val="006F5A15"/>
    <w:rsid w:val="00712338"/>
    <w:rsid w:val="0072602E"/>
    <w:rsid w:val="00736F31"/>
    <w:rsid w:val="0074478B"/>
    <w:rsid w:val="00744ADB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47FB"/>
    <w:rsid w:val="00777295"/>
    <w:rsid w:val="00777BE7"/>
    <w:rsid w:val="007917A2"/>
    <w:rsid w:val="00791D99"/>
    <w:rsid w:val="00792467"/>
    <w:rsid w:val="00794D25"/>
    <w:rsid w:val="00796E04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3708"/>
    <w:rsid w:val="007D43CB"/>
    <w:rsid w:val="007E0E5D"/>
    <w:rsid w:val="007E19D7"/>
    <w:rsid w:val="007E7FEC"/>
    <w:rsid w:val="007F07B8"/>
    <w:rsid w:val="007F4619"/>
    <w:rsid w:val="007F4763"/>
    <w:rsid w:val="007F739F"/>
    <w:rsid w:val="00801510"/>
    <w:rsid w:val="008127D9"/>
    <w:rsid w:val="00815573"/>
    <w:rsid w:val="0081755C"/>
    <w:rsid w:val="00822503"/>
    <w:rsid w:val="00841DF8"/>
    <w:rsid w:val="00854586"/>
    <w:rsid w:val="00857D6B"/>
    <w:rsid w:val="008603A0"/>
    <w:rsid w:val="0086461F"/>
    <w:rsid w:val="00875D55"/>
    <w:rsid w:val="00883AC9"/>
    <w:rsid w:val="00894C46"/>
    <w:rsid w:val="008C501E"/>
    <w:rsid w:val="008D211A"/>
    <w:rsid w:val="008E0519"/>
    <w:rsid w:val="008E0CDC"/>
    <w:rsid w:val="008E4AEF"/>
    <w:rsid w:val="008F2178"/>
    <w:rsid w:val="008F4537"/>
    <w:rsid w:val="00911898"/>
    <w:rsid w:val="0091601C"/>
    <w:rsid w:val="00925853"/>
    <w:rsid w:val="009454F0"/>
    <w:rsid w:val="00955236"/>
    <w:rsid w:val="009638DB"/>
    <w:rsid w:val="0096614A"/>
    <w:rsid w:val="009668FA"/>
    <w:rsid w:val="009716E1"/>
    <w:rsid w:val="0097235E"/>
    <w:rsid w:val="0097723C"/>
    <w:rsid w:val="009A0717"/>
    <w:rsid w:val="009A71D7"/>
    <w:rsid w:val="009B336E"/>
    <w:rsid w:val="009C035E"/>
    <w:rsid w:val="009C371D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714B"/>
    <w:rsid w:val="00A27C4A"/>
    <w:rsid w:val="00A34933"/>
    <w:rsid w:val="00A42335"/>
    <w:rsid w:val="00A45C0C"/>
    <w:rsid w:val="00A5492E"/>
    <w:rsid w:val="00A57BBE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E6B65"/>
    <w:rsid w:val="00AF0490"/>
    <w:rsid w:val="00B15101"/>
    <w:rsid w:val="00B2682D"/>
    <w:rsid w:val="00B274FF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A5DFD"/>
    <w:rsid w:val="00BA7E3E"/>
    <w:rsid w:val="00BB274A"/>
    <w:rsid w:val="00BB6744"/>
    <w:rsid w:val="00BB7146"/>
    <w:rsid w:val="00BC1A03"/>
    <w:rsid w:val="00BC64F3"/>
    <w:rsid w:val="00BE7814"/>
    <w:rsid w:val="00BF6665"/>
    <w:rsid w:val="00C0428D"/>
    <w:rsid w:val="00C202FB"/>
    <w:rsid w:val="00C2123E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B6FAA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457E7"/>
    <w:rsid w:val="00D47E43"/>
    <w:rsid w:val="00D50377"/>
    <w:rsid w:val="00D50662"/>
    <w:rsid w:val="00D5441E"/>
    <w:rsid w:val="00D56A18"/>
    <w:rsid w:val="00D7725E"/>
    <w:rsid w:val="00D80952"/>
    <w:rsid w:val="00D86AFE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D4502"/>
    <w:rsid w:val="00DE46B5"/>
    <w:rsid w:val="00DF08B4"/>
    <w:rsid w:val="00E03348"/>
    <w:rsid w:val="00E06995"/>
    <w:rsid w:val="00E136F4"/>
    <w:rsid w:val="00E16281"/>
    <w:rsid w:val="00E20F17"/>
    <w:rsid w:val="00E31A22"/>
    <w:rsid w:val="00E4076F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369B"/>
    <w:rsid w:val="00ED2A71"/>
    <w:rsid w:val="00EE00FF"/>
    <w:rsid w:val="00EE59C0"/>
    <w:rsid w:val="00EE72A6"/>
    <w:rsid w:val="00EF05C4"/>
    <w:rsid w:val="00EF0D00"/>
    <w:rsid w:val="00EF5A5D"/>
    <w:rsid w:val="00F139B7"/>
    <w:rsid w:val="00F16CE0"/>
    <w:rsid w:val="00F27EF5"/>
    <w:rsid w:val="00F33618"/>
    <w:rsid w:val="00F35FEF"/>
    <w:rsid w:val="00F36526"/>
    <w:rsid w:val="00F5017E"/>
    <w:rsid w:val="00F527EA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5D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Martin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hlova@bk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tarna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251</TotalTime>
  <Pages>8</Pages>
  <Words>2844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39</cp:revision>
  <cp:lastPrinted>2017-10-31T08:19:00Z</cp:lastPrinted>
  <dcterms:created xsi:type="dcterms:W3CDTF">2020-11-04T13:33:00Z</dcterms:created>
  <dcterms:modified xsi:type="dcterms:W3CDTF">2025-10-03T05:42:00Z</dcterms:modified>
</cp:coreProperties>
</file>