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91FB" w14:textId="035F8E6A" w:rsidR="00FD7E74" w:rsidRPr="00F27EF5" w:rsidRDefault="005C5181" w:rsidP="00E57591">
      <w:pPr>
        <w:pStyle w:val="Nadpis1"/>
        <w:tabs>
          <w:tab w:val="left" w:pos="567"/>
        </w:tabs>
        <w:rPr>
          <w:rFonts w:asciiTheme="minorHAnsi" w:hAnsiTheme="minorHAnsi"/>
          <w:sz w:val="32"/>
          <w:szCs w:val="32"/>
        </w:rPr>
      </w:pPr>
      <w:r w:rsidRPr="005428DE">
        <w:rPr>
          <w:rFonts w:asciiTheme="minorHAnsi" w:hAnsiTheme="minorHAnsi"/>
          <w:caps/>
          <w:sz w:val="32"/>
          <w:szCs w:val="32"/>
          <w:lang w:val="cs-CZ"/>
        </w:rPr>
        <w:t>Rámcová</w:t>
      </w:r>
      <w:r w:rsidRPr="005C5181">
        <w:rPr>
          <w:rFonts w:asciiTheme="minorHAnsi" w:hAnsiTheme="minorHAnsi"/>
          <w:caps/>
          <w:sz w:val="32"/>
          <w:szCs w:val="32"/>
          <w:lang w:val="cs-CZ"/>
        </w:rPr>
        <w:t xml:space="preserve"> </w:t>
      </w:r>
      <w:r w:rsidR="005428DE">
        <w:rPr>
          <w:rFonts w:asciiTheme="minorHAnsi" w:hAnsiTheme="minorHAnsi"/>
          <w:sz w:val="32"/>
          <w:szCs w:val="32"/>
          <w:lang w:val="cs-CZ"/>
        </w:rPr>
        <w:t>DOHODA</w:t>
      </w:r>
      <w:r w:rsidR="00FD7E74" w:rsidRPr="00F27EF5">
        <w:rPr>
          <w:rFonts w:asciiTheme="minorHAnsi" w:hAnsiTheme="minorHAnsi"/>
          <w:sz w:val="32"/>
          <w:szCs w:val="32"/>
        </w:rPr>
        <w:t xml:space="preserve"> O </w:t>
      </w:r>
      <w:r w:rsidR="003F4926" w:rsidRPr="00F27EF5">
        <w:rPr>
          <w:rFonts w:asciiTheme="minorHAnsi" w:hAnsiTheme="minorHAnsi"/>
          <w:sz w:val="32"/>
          <w:szCs w:val="32"/>
        </w:rPr>
        <w:t>POSKYTOVÁNÍ SLUŽEB</w:t>
      </w:r>
    </w:p>
    <w:p w14:paraId="712A0CCB" w14:textId="77777777" w:rsidR="00E57591" w:rsidRPr="00F36526" w:rsidRDefault="00DE46B5" w:rsidP="0013181A">
      <w:pPr>
        <w:pStyle w:val="Nadpis1"/>
        <w:rPr>
          <w:rFonts w:asciiTheme="minorHAnsi" w:hAnsiTheme="minorHAnsi"/>
          <w:sz w:val="22"/>
          <w:szCs w:val="22"/>
          <w:lang w:val="cs-CZ"/>
        </w:rPr>
      </w:pPr>
      <w:r w:rsidRPr="00F27EF5">
        <w:rPr>
          <w:rFonts w:asciiTheme="minorHAnsi" w:hAnsiTheme="minorHAnsi"/>
          <w:sz w:val="22"/>
          <w:szCs w:val="22"/>
        </w:rPr>
        <w:t xml:space="preserve">uzavřená dle </w:t>
      </w:r>
      <w:proofErr w:type="spellStart"/>
      <w:r w:rsidRPr="00F27EF5">
        <w:rPr>
          <w:rFonts w:asciiTheme="minorHAnsi" w:hAnsiTheme="minorHAnsi"/>
          <w:sz w:val="22"/>
          <w:szCs w:val="22"/>
        </w:rPr>
        <w:t>ust</w:t>
      </w:r>
      <w:proofErr w:type="spellEnd"/>
      <w:r w:rsidRPr="00F27EF5">
        <w:rPr>
          <w:rFonts w:asciiTheme="minorHAnsi" w:hAnsiTheme="minorHAnsi"/>
          <w:sz w:val="22"/>
          <w:szCs w:val="22"/>
        </w:rPr>
        <w:t>. § 17</w:t>
      </w:r>
      <w:r w:rsidR="00AD5465">
        <w:rPr>
          <w:rFonts w:asciiTheme="minorHAnsi" w:hAnsiTheme="minorHAnsi"/>
          <w:sz w:val="22"/>
          <w:szCs w:val="22"/>
          <w:lang w:val="cs-CZ"/>
        </w:rPr>
        <w:t>46 odst. 2</w:t>
      </w:r>
      <w:r w:rsidRPr="00F27EF5">
        <w:rPr>
          <w:rFonts w:asciiTheme="minorHAnsi" w:hAnsiTheme="minorHAnsi"/>
          <w:sz w:val="22"/>
          <w:szCs w:val="22"/>
        </w:rPr>
        <w:t xml:space="preserve"> zákona č. 89/2012 Sb.,</w:t>
      </w:r>
      <w:r w:rsidR="0013181A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13181A">
        <w:rPr>
          <w:rFonts w:asciiTheme="minorHAnsi" w:hAnsiTheme="minorHAnsi"/>
          <w:sz w:val="22"/>
          <w:szCs w:val="22"/>
        </w:rPr>
        <w:t>občansk</w:t>
      </w:r>
      <w:r w:rsidR="0013181A" w:rsidRPr="0013181A">
        <w:rPr>
          <w:rFonts w:asciiTheme="minorHAnsi" w:hAnsiTheme="minorHAnsi"/>
          <w:sz w:val="22"/>
          <w:szCs w:val="22"/>
        </w:rPr>
        <w:t>ý zákoník</w:t>
      </w:r>
      <w:r w:rsidR="00F36526">
        <w:rPr>
          <w:rFonts w:asciiTheme="minorHAnsi" w:hAnsiTheme="minorHAnsi"/>
          <w:sz w:val="22"/>
          <w:szCs w:val="22"/>
          <w:lang w:val="cs-CZ"/>
        </w:rPr>
        <w:t>, ve znění pozdějších předpisů, mezi:</w:t>
      </w:r>
    </w:p>
    <w:p w14:paraId="7539B3F1" w14:textId="77777777" w:rsidR="00E57591" w:rsidRPr="00F27EF5" w:rsidRDefault="00057AD6" w:rsidP="00F27EF5">
      <w:pPr>
        <w:tabs>
          <w:tab w:val="left" w:pos="567"/>
        </w:tabs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pict w14:anchorId="0B54F41F">
          <v:rect id="_x0000_i1025" style="width:0;height:1.5pt" o:hralign="center" o:hrstd="t" o:hr="t" fillcolor="#a0a0a0" stroked="f"/>
        </w:pict>
      </w:r>
    </w:p>
    <w:p w14:paraId="72AD80EF" w14:textId="77777777" w:rsidR="00200C02" w:rsidRPr="00F27EF5" w:rsidRDefault="00200C02">
      <w:pPr>
        <w:rPr>
          <w:rFonts w:asciiTheme="minorHAnsi" w:hAnsiTheme="minorHAnsi"/>
          <w:sz w:val="22"/>
        </w:rPr>
      </w:pPr>
    </w:p>
    <w:p w14:paraId="05383515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58591B9A" w14:textId="77777777" w:rsidR="00FD7E74" w:rsidRPr="00F27EF5" w:rsidRDefault="00FD7E74" w:rsidP="002F5E72">
      <w:pPr>
        <w:pStyle w:val="nadpisvesmlouvch"/>
      </w:pPr>
      <w:r w:rsidRPr="00F27EF5">
        <w:t>Smluvní strany</w:t>
      </w:r>
    </w:p>
    <w:p w14:paraId="6D84CCE4" w14:textId="77777777" w:rsidR="000B48C1" w:rsidRPr="00F27EF5" w:rsidRDefault="000B48C1">
      <w:pPr>
        <w:jc w:val="center"/>
        <w:rPr>
          <w:rFonts w:asciiTheme="minorHAnsi" w:hAnsiTheme="minorHAnsi"/>
          <w:sz w:val="22"/>
        </w:rPr>
      </w:pPr>
    </w:p>
    <w:p w14:paraId="1AB540E4" w14:textId="77777777" w:rsidR="004A1219" w:rsidRPr="00F27EF5" w:rsidRDefault="004A1219" w:rsidP="004A1219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Objednatel:</w:t>
      </w:r>
      <w:r w:rsidRPr="00F27EF5">
        <w:rPr>
          <w:rFonts w:asciiTheme="minorHAnsi" w:hAnsiTheme="minorHAnsi"/>
          <w:b/>
          <w:sz w:val="22"/>
        </w:rPr>
        <w:tab/>
        <w:t>Brněnské komunikace a.s.</w:t>
      </w:r>
    </w:p>
    <w:p w14:paraId="36871A42" w14:textId="178F2A41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se sídle</w:t>
      </w:r>
      <w:r w:rsidR="00C916F1">
        <w:rPr>
          <w:rFonts w:asciiTheme="minorHAnsi" w:hAnsiTheme="minorHAnsi"/>
          <w:sz w:val="22"/>
        </w:rPr>
        <w:t>m</w:t>
      </w:r>
      <w:r w:rsidRPr="00F27EF5">
        <w:rPr>
          <w:rFonts w:asciiTheme="minorHAnsi" w:hAnsiTheme="minorHAnsi"/>
          <w:sz w:val="22"/>
        </w:rPr>
        <w:t xml:space="preserve"> Renneská třída 787/</w:t>
      </w:r>
      <w:proofErr w:type="gramStart"/>
      <w:r w:rsidRPr="00F27EF5">
        <w:rPr>
          <w:rFonts w:asciiTheme="minorHAnsi" w:hAnsiTheme="minorHAnsi"/>
          <w:sz w:val="22"/>
        </w:rPr>
        <w:t>1a</w:t>
      </w:r>
      <w:proofErr w:type="gramEnd"/>
      <w:r w:rsidRPr="00F27EF5">
        <w:rPr>
          <w:rFonts w:asciiTheme="minorHAnsi" w:hAnsiTheme="minorHAnsi"/>
          <w:sz w:val="22"/>
        </w:rPr>
        <w:t>, 639 00</w:t>
      </w:r>
      <w:r w:rsidR="00DE46B5" w:rsidRPr="00F27EF5">
        <w:rPr>
          <w:rFonts w:asciiTheme="minorHAnsi" w:hAnsiTheme="minorHAnsi"/>
          <w:sz w:val="22"/>
        </w:rPr>
        <w:t xml:space="preserve"> </w:t>
      </w:r>
      <w:proofErr w:type="gramStart"/>
      <w:r w:rsidR="00DE46B5" w:rsidRPr="00F27EF5">
        <w:rPr>
          <w:rFonts w:asciiTheme="minorHAnsi" w:hAnsiTheme="minorHAnsi"/>
          <w:sz w:val="22"/>
        </w:rPr>
        <w:t>Brno - Štýřice</w:t>
      </w:r>
      <w:proofErr w:type="gramEnd"/>
    </w:p>
    <w:p w14:paraId="78072EFD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 w:rsidR="00CE56A7"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 60733098</w:t>
      </w:r>
    </w:p>
    <w:p w14:paraId="46A29805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DIČ: CZ60733098</w:t>
      </w:r>
    </w:p>
    <w:p w14:paraId="66AED83F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spojení: Československá obchodní banka, a.s.</w:t>
      </w:r>
    </w:p>
    <w:p w14:paraId="5CAAE052" w14:textId="77777777" w:rsidR="004A1219" w:rsidRPr="00F27EF5" w:rsidRDefault="004A1219" w:rsidP="0013181A">
      <w:pPr>
        <w:ind w:left="212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účet č. 382286023/0300</w:t>
      </w:r>
    </w:p>
    <w:p w14:paraId="226C9829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zapsán v OR u Krajského soudu v Brně, oddíl B, vložka 1479</w:t>
      </w:r>
    </w:p>
    <w:p w14:paraId="67173023" w14:textId="598E9D40" w:rsidR="00E44463" w:rsidRPr="00E44463" w:rsidRDefault="00E44463" w:rsidP="00E44463">
      <w:pPr>
        <w:tabs>
          <w:tab w:val="left" w:pos="2127"/>
        </w:tabs>
        <w:ind w:left="1418" w:hanging="1418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E44463">
        <w:rPr>
          <w:rFonts w:ascii="Calibri" w:hAnsi="Calibri"/>
          <w:b/>
          <w:sz w:val="22"/>
          <w:szCs w:val="22"/>
        </w:rPr>
        <w:t xml:space="preserve">zastoupen </w:t>
      </w:r>
      <w:r w:rsidRPr="00E44463">
        <w:rPr>
          <w:rFonts w:ascii="Calibri" w:hAnsi="Calibri"/>
          <w:sz w:val="22"/>
          <w:szCs w:val="22"/>
        </w:rPr>
        <w:t>Ing. Luďkem Borovým, generálním ředitelem, na základě plné moci</w:t>
      </w:r>
    </w:p>
    <w:p w14:paraId="7F9EA9AB" w14:textId="77777777" w:rsidR="00E44463" w:rsidRPr="00E44463" w:rsidRDefault="00E44463" w:rsidP="00E44463">
      <w:pPr>
        <w:ind w:left="1418"/>
        <w:jc w:val="left"/>
        <w:rPr>
          <w:rFonts w:ascii="Calibri" w:hAnsi="Calibri"/>
          <w:sz w:val="22"/>
          <w:szCs w:val="22"/>
        </w:rPr>
      </w:pPr>
      <w:r w:rsidRPr="00E44463">
        <w:rPr>
          <w:rFonts w:ascii="Calibri" w:hAnsi="Calibri"/>
          <w:sz w:val="22"/>
          <w:szCs w:val="22"/>
        </w:rPr>
        <w:t xml:space="preserve">ve věcech běžného plnění dohody </w:t>
      </w:r>
    </w:p>
    <w:p w14:paraId="04E0081A" w14:textId="14D8D01E" w:rsidR="00E44463" w:rsidRPr="00102673" w:rsidRDefault="00102673" w:rsidP="00E44463">
      <w:pPr>
        <w:ind w:left="2127" w:firstLine="283"/>
        <w:rPr>
          <w:rFonts w:ascii="Calibri" w:hAnsi="Calibri"/>
          <w:sz w:val="22"/>
          <w:szCs w:val="22"/>
        </w:rPr>
      </w:pPr>
      <w:r w:rsidRPr="00102673">
        <w:rPr>
          <w:rFonts w:ascii="Calibri" w:hAnsi="Calibri"/>
          <w:sz w:val="22"/>
          <w:szCs w:val="22"/>
        </w:rPr>
        <w:t>Ing. Romanem Nekulou, MBA, správním</w:t>
      </w:r>
      <w:r w:rsidR="00E44463" w:rsidRPr="00102673">
        <w:rPr>
          <w:rFonts w:ascii="Calibri" w:hAnsi="Calibri"/>
          <w:sz w:val="22"/>
          <w:szCs w:val="22"/>
        </w:rPr>
        <w:t xml:space="preserve"> ředitelem</w:t>
      </w:r>
    </w:p>
    <w:p w14:paraId="21A36E0B" w14:textId="7308D29E" w:rsidR="00E44463" w:rsidRDefault="00102673" w:rsidP="00E44463">
      <w:pPr>
        <w:tabs>
          <w:tab w:val="left" w:pos="2127"/>
        </w:tabs>
        <w:ind w:left="1418" w:firstLine="992"/>
        <w:jc w:val="left"/>
        <w:rPr>
          <w:rFonts w:ascii="Calibri" w:hAnsi="Calibri"/>
          <w:sz w:val="22"/>
          <w:szCs w:val="22"/>
        </w:rPr>
      </w:pPr>
      <w:r w:rsidRPr="00102673">
        <w:rPr>
          <w:rFonts w:ascii="Calibri" w:hAnsi="Calibri"/>
          <w:sz w:val="22"/>
          <w:szCs w:val="22"/>
        </w:rPr>
        <w:t>Ing. Martinem Smejkalem, vedoucím střediska správy komunikací</w:t>
      </w:r>
    </w:p>
    <w:p w14:paraId="362CA190" w14:textId="21D6C071" w:rsidR="00EA1D0C" w:rsidRDefault="00102673" w:rsidP="00EA1D0C">
      <w:pPr>
        <w:tabs>
          <w:tab w:val="left" w:pos="2127"/>
        </w:tabs>
        <w:ind w:left="1418" w:firstLine="992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Petrem Masaříkem, specialistou</w:t>
      </w:r>
    </w:p>
    <w:p w14:paraId="69434D51" w14:textId="530EC4EB" w:rsidR="004C12BD" w:rsidRPr="00E44463" w:rsidRDefault="004C12BD" w:rsidP="00EA1D0C">
      <w:pPr>
        <w:tabs>
          <w:tab w:val="left" w:pos="2127"/>
        </w:tabs>
        <w:ind w:left="1418" w:firstLine="992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Ing. Milošem Trubačem, specialistou </w:t>
      </w:r>
    </w:p>
    <w:p w14:paraId="15C15000" w14:textId="1B66DED1" w:rsidR="00E44463" w:rsidRPr="00E44463" w:rsidRDefault="00E44463" w:rsidP="00E44463">
      <w:pPr>
        <w:ind w:left="1416" w:firstLine="2"/>
        <w:jc w:val="left"/>
        <w:rPr>
          <w:rFonts w:ascii="Calibri" w:hAnsi="Calibri"/>
          <w:bCs/>
          <w:sz w:val="22"/>
          <w:szCs w:val="22"/>
        </w:rPr>
      </w:pPr>
      <w:r w:rsidRPr="00E44463">
        <w:rPr>
          <w:rFonts w:ascii="Calibri" w:hAnsi="Calibri"/>
          <w:bCs/>
          <w:sz w:val="22"/>
        </w:rPr>
        <w:t xml:space="preserve">středisko   </w:t>
      </w:r>
      <w:r w:rsidR="00102673" w:rsidRPr="00102673">
        <w:rPr>
          <w:rFonts w:ascii="Calibri" w:hAnsi="Calibri"/>
          <w:bCs/>
          <w:sz w:val="22"/>
        </w:rPr>
        <w:t>3100 - středisko správy komunikací</w:t>
      </w:r>
    </w:p>
    <w:p w14:paraId="3426C5BA" w14:textId="47A460EA" w:rsidR="00E44463" w:rsidRPr="00E44463" w:rsidRDefault="00E44463" w:rsidP="00E44463">
      <w:pPr>
        <w:tabs>
          <w:tab w:val="left" w:pos="3232"/>
        </w:tabs>
        <w:ind w:left="1276" w:firstLine="142"/>
        <w:jc w:val="left"/>
        <w:rPr>
          <w:rFonts w:ascii="Calibri" w:hAnsi="Calibri"/>
          <w:b/>
          <w:sz w:val="22"/>
          <w:szCs w:val="22"/>
        </w:rPr>
      </w:pPr>
      <w:r w:rsidRPr="00E44463">
        <w:rPr>
          <w:rFonts w:ascii="Calibri" w:hAnsi="Calibri"/>
          <w:sz w:val="22"/>
          <w:szCs w:val="22"/>
        </w:rPr>
        <w:t xml:space="preserve">číslo dohody:  </w:t>
      </w:r>
    </w:p>
    <w:p w14:paraId="58A80F3E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425DA96C" w14:textId="77777777" w:rsidR="00FD7E74" w:rsidRPr="00F27EF5" w:rsidRDefault="00FD7E74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a</w:t>
      </w:r>
    </w:p>
    <w:p w14:paraId="1E395D4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9BCBD8C" w14:textId="4F43AAA3" w:rsidR="00CC1DD3" w:rsidRPr="00F27EF5" w:rsidRDefault="003F4926" w:rsidP="00B34F2B">
      <w:pPr>
        <w:rPr>
          <w:rFonts w:asciiTheme="minorHAnsi" w:hAnsiTheme="minorHAnsi"/>
          <w:b/>
          <w:sz w:val="22"/>
        </w:rPr>
      </w:pPr>
      <w:r w:rsidRPr="00F27EF5">
        <w:rPr>
          <w:rFonts w:asciiTheme="minorHAnsi" w:hAnsiTheme="minorHAnsi"/>
          <w:b/>
          <w:sz w:val="22"/>
        </w:rPr>
        <w:t>Poskytova</w:t>
      </w:r>
      <w:r w:rsidR="00354239" w:rsidRPr="00F27EF5">
        <w:rPr>
          <w:rFonts w:asciiTheme="minorHAnsi" w:hAnsiTheme="minorHAnsi"/>
          <w:b/>
          <w:sz w:val="22"/>
        </w:rPr>
        <w:t>tel:</w:t>
      </w:r>
      <w:r w:rsidR="00354239" w:rsidRPr="00F27EF5">
        <w:rPr>
          <w:rFonts w:asciiTheme="minorHAnsi" w:hAnsiTheme="minorHAnsi"/>
          <w:sz w:val="22"/>
        </w:rPr>
        <w:tab/>
      </w:r>
      <w:r w:rsidR="00484758" w:rsidRPr="00484758">
        <w:rPr>
          <w:rFonts w:asciiTheme="minorHAnsi" w:hAnsiTheme="minorHAnsi"/>
          <w:sz w:val="22"/>
          <w:highlight w:val="yellow"/>
        </w:rPr>
        <w:t>…</w:t>
      </w:r>
    </w:p>
    <w:p w14:paraId="78C05948" w14:textId="0897DAD0" w:rsidR="00B34F2B" w:rsidRPr="00F27EF5" w:rsidRDefault="00BB7146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se sídlem </w:t>
      </w:r>
      <w:r w:rsidR="00484758" w:rsidRPr="00484758">
        <w:rPr>
          <w:rFonts w:asciiTheme="minorHAnsi" w:hAnsiTheme="minorHAnsi"/>
          <w:sz w:val="22"/>
          <w:highlight w:val="yellow"/>
        </w:rPr>
        <w:t>…</w:t>
      </w:r>
    </w:p>
    <w:p w14:paraId="062E0C8E" w14:textId="44B20127" w:rsidR="00A10EFC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 w:rsidR="00CE56A7"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</w:t>
      </w:r>
      <w:r w:rsidR="00BB7146" w:rsidRPr="00F27EF5">
        <w:rPr>
          <w:rFonts w:asciiTheme="minorHAnsi" w:hAnsiTheme="minorHAnsi"/>
          <w:sz w:val="22"/>
        </w:rPr>
        <w:t xml:space="preserve"> </w:t>
      </w:r>
      <w:r w:rsidR="00484758" w:rsidRPr="00484758">
        <w:rPr>
          <w:rFonts w:asciiTheme="minorHAnsi" w:hAnsiTheme="minorHAnsi"/>
          <w:sz w:val="22"/>
          <w:highlight w:val="yellow"/>
        </w:rPr>
        <w:t>…</w:t>
      </w:r>
    </w:p>
    <w:p w14:paraId="2FA45E8E" w14:textId="7BE319B8" w:rsidR="00B34F2B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DIČ: </w:t>
      </w:r>
      <w:r w:rsidR="00484758" w:rsidRPr="00484758">
        <w:rPr>
          <w:rFonts w:asciiTheme="minorHAnsi" w:hAnsiTheme="minorHAnsi"/>
          <w:sz w:val="22"/>
          <w:highlight w:val="yellow"/>
        </w:rPr>
        <w:t>…</w:t>
      </w:r>
    </w:p>
    <w:p w14:paraId="4FCC458D" w14:textId="525E9EE7" w:rsidR="00B34F2B" w:rsidRPr="00F27EF5" w:rsidRDefault="00D5441E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</w:t>
      </w:r>
      <w:r w:rsidR="00BB7146" w:rsidRPr="00F27EF5">
        <w:rPr>
          <w:rFonts w:asciiTheme="minorHAnsi" w:hAnsiTheme="minorHAnsi"/>
          <w:sz w:val="22"/>
        </w:rPr>
        <w:t xml:space="preserve">ení: </w:t>
      </w:r>
      <w:r w:rsidR="00484758" w:rsidRPr="00484758">
        <w:rPr>
          <w:rFonts w:asciiTheme="minorHAnsi" w:hAnsiTheme="minorHAnsi"/>
          <w:sz w:val="22"/>
          <w:highlight w:val="yellow"/>
        </w:rPr>
        <w:t>…</w:t>
      </w:r>
    </w:p>
    <w:p w14:paraId="6A951580" w14:textId="1302F5E3" w:rsidR="00B34F2B" w:rsidRPr="00F27EF5" w:rsidRDefault="00F27EF5" w:rsidP="00B34F2B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DE46B5" w:rsidRPr="00F27EF5">
        <w:rPr>
          <w:rFonts w:asciiTheme="minorHAnsi" w:hAnsiTheme="minorHAnsi"/>
          <w:sz w:val="22"/>
        </w:rPr>
        <w:t>účet č.:</w:t>
      </w:r>
      <w:r w:rsidR="0072602E" w:rsidRPr="00F27EF5">
        <w:rPr>
          <w:rFonts w:asciiTheme="minorHAnsi" w:hAnsiTheme="minorHAnsi"/>
          <w:sz w:val="22"/>
        </w:rPr>
        <w:t xml:space="preserve"> </w:t>
      </w:r>
      <w:r w:rsidR="00484758" w:rsidRPr="00484758">
        <w:rPr>
          <w:rFonts w:asciiTheme="minorHAnsi" w:hAnsiTheme="minorHAnsi"/>
          <w:sz w:val="22"/>
          <w:highlight w:val="yellow"/>
        </w:rPr>
        <w:t>…</w:t>
      </w:r>
    </w:p>
    <w:p w14:paraId="7466C330" w14:textId="7C7E11F1" w:rsidR="00B34F2B" w:rsidRPr="00F27EF5" w:rsidRDefault="00CC1DD3" w:rsidP="00B34F2B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zapsán dne</w:t>
      </w:r>
      <w:r w:rsidR="00484758">
        <w:rPr>
          <w:rFonts w:asciiTheme="minorHAnsi" w:hAnsiTheme="minorHAnsi"/>
          <w:sz w:val="22"/>
        </w:rPr>
        <w:t xml:space="preserve"> </w:t>
      </w:r>
      <w:r w:rsidR="00484758" w:rsidRPr="00484758">
        <w:rPr>
          <w:rFonts w:asciiTheme="minorHAnsi" w:hAnsiTheme="minorHAnsi"/>
          <w:sz w:val="22"/>
          <w:highlight w:val="yellow"/>
        </w:rPr>
        <w:t>…</w:t>
      </w:r>
      <w:r w:rsidRPr="00F27EF5">
        <w:rPr>
          <w:rFonts w:asciiTheme="minorHAnsi" w:hAnsiTheme="minorHAnsi"/>
          <w:sz w:val="22"/>
        </w:rPr>
        <w:t xml:space="preserve"> v </w:t>
      </w:r>
      <w:r w:rsidR="0072602E" w:rsidRPr="00F27EF5">
        <w:rPr>
          <w:rFonts w:asciiTheme="minorHAnsi" w:hAnsiTheme="minorHAnsi"/>
          <w:sz w:val="22"/>
        </w:rPr>
        <w:t>OR</w:t>
      </w:r>
      <w:r w:rsidRPr="00F27EF5">
        <w:rPr>
          <w:rFonts w:asciiTheme="minorHAnsi" w:hAnsiTheme="minorHAnsi"/>
          <w:sz w:val="22"/>
        </w:rPr>
        <w:t xml:space="preserve"> u </w:t>
      </w:r>
      <w:r w:rsidR="0072602E" w:rsidRPr="00F27EF5">
        <w:rPr>
          <w:rFonts w:asciiTheme="minorHAnsi" w:hAnsiTheme="minorHAnsi"/>
          <w:sz w:val="22"/>
        </w:rPr>
        <w:t>Krajského soudu v </w:t>
      </w:r>
      <w:r w:rsidR="00484758" w:rsidRPr="00484758">
        <w:rPr>
          <w:rFonts w:asciiTheme="minorHAnsi" w:hAnsiTheme="minorHAnsi"/>
          <w:sz w:val="22"/>
          <w:highlight w:val="yellow"/>
        </w:rPr>
        <w:t>…</w:t>
      </w:r>
      <w:r w:rsidR="0072602E" w:rsidRPr="00F27EF5">
        <w:rPr>
          <w:rFonts w:asciiTheme="minorHAnsi" w:hAnsiTheme="minorHAnsi"/>
          <w:sz w:val="22"/>
        </w:rPr>
        <w:t xml:space="preserve">, </w:t>
      </w:r>
      <w:r w:rsidR="002808A2" w:rsidRPr="00F27EF5">
        <w:rPr>
          <w:rFonts w:asciiTheme="minorHAnsi" w:hAnsiTheme="minorHAnsi"/>
          <w:sz w:val="22"/>
        </w:rPr>
        <w:t>oddíl</w:t>
      </w:r>
      <w:r w:rsidR="00484758" w:rsidRPr="00484758">
        <w:rPr>
          <w:rFonts w:asciiTheme="minorHAnsi" w:hAnsiTheme="minorHAnsi"/>
          <w:sz w:val="22"/>
          <w:highlight w:val="yellow"/>
        </w:rPr>
        <w:t>…</w:t>
      </w:r>
      <w:r w:rsidR="002808A2" w:rsidRPr="00F27EF5">
        <w:rPr>
          <w:rFonts w:asciiTheme="minorHAnsi" w:hAnsiTheme="minorHAnsi"/>
          <w:sz w:val="22"/>
        </w:rPr>
        <w:t>, vložka</w:t>
      </w:r>
      <w:r w:rsidRPr="00F27EF5">
        <w:rPr>
          <w:rFonts w:asciiTheme="minorHAnsi" w:hAnsiTheme="minorHAnsi"/>
          <w:sz w:val="22"/>
        </w:rPr>
        <w:t xml:space="preserve"> </w:t>
      </w:r>
      <w:r w:rsidR="00484758" w:rsidRPr="00484758">
        <w:rPr>
          <w:rFonts w:asciiTheme="minorHAnsi" w:hAnsiTheme="minorHAnsi"/>
          <w:sz w:val="22"/>
          <w:highlight w:val="yellow"/>
        </w:rPr>
        <w:t>…</w:t>
      </w:r>
    </w:p>
    <w:p w14:paraId="255AF3A9" w14:textId="468443AF" w:rsidR="00B34F2B" w:rsidRPr="00F27EF5" w:rsidRDefault="00B34F2B" w:rsidP="00BB714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zastoupen</w:t>
      </w:r>
      <w:r w:rsidR="00484758">
        <w:rPr>
          <w:rFonts w:asciiTheme="minorHAnsi" w:hAnsiTheme="minorHAnsi"/>
          <w:b/>
          <w:sz w:val="22"/>
        </w:rPr>
        <w:t xml:space="preserve"> </w:t>
      </w:r>
      <w:r w:rsidR="00484758" w:rsidRPr="00484758">
        <w:rPr>
          <w:rFonts w:asciiTheme="minorHAnsi" w:hAnsiTheme="minorHAnsi"/>
          <w:sz w:val="22"/>
          <w:highlight w:val="yellow"/>
        </w:rPr>
        <w:t>…</w:t>
      </w:r>
      <w:r w:rsidR="00CC1DD3" w:rsidRPr="00F27EF5">
        <w:rPr>
          <w:rFonts w:asciiTheme="minorHAnsi" w:hAnsiTheme="minorHAnsi"/>
          <w:sz w:val="22"/>
        </w:rPr>
        <w:tab/>
      </w:r>
    </w:p>
    <w:p w14:paraId="2D42718A" w14:textId="709837F7" w:rsidR="00B34F2B" w:rsidRPr="00F27EF5" w:rsidRDefault="00A10EFC" w:rsidP="00A10EFC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č</w:t>
      </w:r>
      <w:r w:rsidR="00B34F2B" w:rsidRPr="00F27EF5">
        <w:rPr>
          <w:rFonts w:asciiTheme="minorHAnsi" w:hAnsiTheme="minorHAnsi"/>
          <w:sz w:val="22"/>
        </w:rPr>
        <w:t xml:space="preserve">íslo </w:t>
      </w:r>
      <w:r w:rsidR="005428DE">
        <w:rPr>
          <w:rFonts w:asciiTheme="minorHAnsi" w:hAnsiTheme="minorHAnsi"/>
          <w:sz w:val="22"/>
        </w:rPr>
        <w:t>dohody</w:t>
      </w:r>
      <w:r w:rsidR="00B34F2B" w:rsidRPr="00F27EF5">
        <w:rPr>
          <w:rFonts w:asciiTheme="minorHAnsi" w:hAnsiTheme="minorHAnsi"/>
          <w:sz w:val="22"/>
        </w:rPr>
        <w:t>:</w:t>
      </w:r>
      <w:r w:rsidR="00484758">
        <w:rPr>
          <w:rFonts w:asciiTheme="minorHAnsi" w:hAnsiTheme="minorHAnsi"/>
          <w:sz w:val="22"/>
        </w:rPr>
        <w:t xml:space="preserve"> </w:t>
      </w:r>
      <w:r w:rsidR="00484758" w:rsidRPr="00484758">
        <w:rPr>
          <w:rFonts w:asciiTheme="minorHAnsi" w:hAnsiTheme="minorHAnsi"/>
          <w:sz w:val="22"/>
          <w:highlight w:val="yellow"/>
        </w:rPr>
        <w:t>…</w:t>
      </w:r>
    </w:p>
    <w:p w14:paraId="690A781F" w14:textId="77777777" w:rsidR="004201ED" w:rsidRDefault="004201ED">
      <w:pPr>
        <w:rPr>
          <w:rFonts w:asciiTheme="minorHAnsi" w:hAnsiTheme="minorHAnsi"/>
          <w:sz w:val="22"/>
        </w:rPr>
      </w:pPr>
    </w:p>
    <w:p w14:paraId="273B0E66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1FA437EC" w14:textId="6BEC5A55" w:rsidR="00C41DC6" w:rsidRDefault="00FD7E74" w:rsidP="002F5E72">
      <w:pPr>
        <w:pStyle w:val="nadpisvesmlouvch"/>
      </w:pPr>
      <w:r w:rsidRPr="00F27EF5">
        <w:t xml:space="preserve">Předmět </w:t>
      </w:r>
      <w:r w:rsidR="005428DE">
        <w:t>dohody</w:t>
      </w:r>
    </w:p>
    <w:p w14:paraId="7A021C8B" w14:textId="77777777" w:rsidR="00EC369B" w:rsidRPr="00F27EF5" w:rsidRDefault="00EC369B" w:rsidP="002F5E72">
      <w:pPr>
        <w:pStyle w:val="nadpisvesmlouvch"/>
      </w:pPr>
    </w:p>
    <w:p w14:paraId="3E0DE919" w14:textId="3270B24F" w:rsidR="00226996" w:rsidRPr="00036B80" w:rsidRDefault="005C5B98" w:rsidP="002A6B01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Předmětem této </w:t>
      </w:r>
      <w:r w:rsidR="0043011E">
        <w:rPr>
          <w:rFonts w:ascii="Calibri" w:hAnsi="Calibri"/>
          <w:sz w:val="22"/>
          <w:szCs w:val="22"/>
        </w:rPr>
        <w:t xml:space="preserve">rámcové </w:t>
      </w:r>
      <w:r w:rsidR="005428DE">
        <w:rPr>
          <w:rFonts w:asciiTheme="minorHAnsi" w:hAnsiTheme="minorHAnsi"/>
          <w:sz w:val="22"/>
        </w:rPr>
        <w:t xml:space="preserve">dohody </w:t>
      </w:r>
      <w:r w:rsidR="009E66A1">
        <w:rPr>
          <w:rFonts w:ascii="Calibri" w:hAnsi="Calibri"/>
          <w:sz w:val="22"/>
          <w:szCs w:val="22"/>
        </w:rPr>
        <w:t xml:space="preserve">o </w:t>
      </w:r>
      <w:r w:rsidR="004F5DAC" w:rsidRPr="00B44468">
        <w:rPr>
          <w:rFonts w:ascii="Calibri" w:hAnsi="Calibri"/>
          <w:sz w:val="22"/>
          <w:szCs w:val="22"/>
        </w:rPr>
        <w:t xml:space="preserve">poskytování </w:t>
      </w:r>
      <w:r w:rsidR="0043011E">
        <w:rPr>
          <w:rFonts w:ascii="Calibri" w:hAnsi="Calibri"/>
          <w:sz w:val="22"/>
          <w:szCs w:val="22"/>
        </w:rPr>
        <w:t xml:space="preserve">služeb </w:t>
      </w:r>
      <w:r w:rsidR="00102673" w:rsidRPr="00B5021C">
        <w:rPr>
          <w:rFonts w:ascii="Calibri" w:hAnsi="Calibri"/>
          <w:sz w:val="22"/>
          <w:szCs w:val="22"/>
        </w:rPr>
        <w:t xml:space="preserve">jsou služby spočívající v čištění odvodňovacích žlabů, mostních odvodňovačů včetně svodů a </w:t>
      </w:r>
      <w:proofErr w:type="spellStart"/>
      <w:r w:rsidR="00102673" w:rsidRPr="00B5021C">
        <w:rPr>
          <w:rFonts w:ascii="Calibri" w:hAnsi="Calibri"/>
          <w:sz w:val="22"/>
          <w:szCs w:val="22"/>
        </w:rPr>
        <w:t>gajgrů</w:t>
      </w:r>
      <w:proofErr w:type="spellEnd"/>
      <w:r w:rsidR="00102673" w:rsidRPr="00B5021C">
        <w:rPr>
          <w:rFonts w:ascii="Calibri" w:hAnsi="Calibri"/>
          <w:sz w:val="22"/>
          <w:szCs w:val="22"/>
        </w:rPr>
        <w:t>, UV, přípojek, propustků, lapačů splavenin, římsových a příkopových žlabů, mostních závěrů a čerpání vody</w:t>
      </w:r>
      <w:r w:rsidR="00102673">
        <w:rPr>
          <w:rFonts w:ascii="Calibri" w:hAnsi="Calibri"/>
          <w:sz w:val="22"/>
          <w:szCs w:val="22"/>
        </w:rPr>
        <w:t>, a to</w:t>
      </w:r>
      <w:r w:rsidR="004F5DAC" w:rsidRPr="00036B80">
        <w:rPr>
          <w:rFonts w:ascii="Calibri" w:hAnsi="Calibri"/>
          <w:sz w:val="22"/>
          <w:szCs w:val="22"/>
        </w:rPr>
        <w:t xml:space="preserve"> </w:t>
      </w:r>
      <w:r w:rsidR="00A10EFC" w:rsidRPr="00036B80">
        <w:rPr>
          <w:rFonts w:ascii="Calibri" w:hAnsi="Calibri"/>
          <w:sz w:val="22"/>
          <w:szCs w:val="22"/>
        </w:rPr>
        <w:t xml:space="preserve">v souladu </w:t>
      </w:r>
      <w:r w:rsidR="006B4084" w:rsidRPr="00036B80">
        <w:rPr>
          <w:rFonts w:ascii="Calibri" w:hAnsi="Calibri"/>
          <w:sz w:val="22"/>
          <w:szCs w:val="22"/>
        </w:rPr>
        <w:t xml:space="preserve">s podmínkami této </w:t>
      </w:r>
      <w:r w:rsidR="005428DE">
        <w:rPr>
          <w:rFonts w:asciiTheme="minorHAnsi" w:hAnsiTheme="minorHAnsi"/>
          <w:sz w:val="22"/>
        </w:rPr>
        <w:t xml:space="preserve">dohody </w:t>
      </w:r>
      <w:r w:rsidR="009C035E">
        <w:rPr>
          <w:rFonts w:ascii="Calibri" w:hAnsi="Calibri"/>
          <w:sz w:val="22"/>
          <w:szCs w:val="22"/>
        </w:rPr>
        <w:t>o poskytování služeb (dále také jen „</w:t>
      </w:r>
      <w:r w:rsidR="005428DE">
        <w:rPr>
          <w:rFonts w:asciiTheme="minorHAnsi" w:hAnsiTheme="minorHAnsi"/>
          <w:sz w:val="22"/>
        </w:rPr>
        <w:t>dohoda</w:t>
      </w:r>
      <w:r w:rsidR="009C035E">
        <w:rPr>
          <w:rFonts w:ascii="Calibri" w:hAnsi="Calibri"/>
          <w:sz w:val="22"/>
          <w:szCs w:val="22"/>
        </w:rPr>
        <w:t xml:space="preserve">“) </w:t>
      </w:r>
      <w:r w:rsidR="006B4084" w:rsidRPr="00036B80">
        <w:rPr>
          <w:rFonts w:ascii="Calibri" w:hAnsi="Calibri"/>
          <w:sz w:val="22"/>
          <w:szCs w:val="22"/>
        </w:rPr>
        <w:t xml:space="preserve">a </w:t>
      </w:r>
      <w:r w:rsidR="00A10EFC" w:rsidRPr="00036B80">
        <w:rPr>
          <w:rFonts w:ascii="Calibri" w:hAnsi="Calibri"/>
          <w:sz w:val="22"/>
          <w:szCs w:val="22"/>
        </w:rPr>
        <w:t>se zadávacími podmínk</w:t>
      </w:r>
      <w:r w:rsidR="005A2909" w:rsidRPr="00036B80">
        <w:rPr>
          <w:rFonts w:ascii="Calibri" w:hAnsi="Calibri"/>
          <w:sz w:val="22"/>
          <w:szCs w:val="22"/>
        </w:rPr>
        <w:t>ami</w:t>
      </w:r>
      <w:r w:rsidR="00A10EFC" w:rsidRPr="00036B80">
        <w:rPr>
          <w:rFonts w:ascii="Calibri" w:hAnsi="Calibri"/>
          <w:sz w:val="22"/>
          <w:szCs w:val="22"/>
        </w:rPr>
        <w:t xml:space="preserve"> </w:t>
      </w:r>
      <w:r w:rsidRPr="00036B80">
        <w:rPr>
          <w:rFonts w:ascii="Calibri" w:hAnsi="Calibri"/>
          <w:sz w:val="22"/>
          <w:szCs w:val="22"/>
        </w:rPr>
        <w:t xml:space="preserve">veřejné zakázky </w:t>
      </w:r>
      <w:r w:rsidR="00A10EFC" w:rsidRPr="00036B80">
        <w:rPr>
          <w:rFonts w:ascii="Calibri" w:hAnsi="Calibri"/>
          <w:sz w:val="22"/>
          <w:szCs w:val="22"/>
        </w:rPr>
        <w:t xml:space="preserve">na tyto služby </w:t>
      </w:r>
      <w:r w:rsidR="004A1219" w:rsidRPr="00036B80">
        <w:rPr>
          <w:rFonts w:ascii="Calibri" w:hAnsi="Calibri"/>
          <w:sz w:val="22"/>
          <w:szCs w:val="22"/>
        </w:rPr>
        <w:t>s názvem</w:t>
      </w:r>
      <w:r w:rsidR="00A10EFC" w:rsidRPr="00036B80">
        <w:rPr>
          <w:rFonts w:ascii="Calibri" w:hAnsi="Calibri"/>
          <w:sz w:val="22"/>
          <w:szCs w:val="22"/>
        </w:rPr>
        <w:t xml:space="preserve"> </w:t>
      </w:r>
      <w:r w:rsidR="00A10EFC" w:rsidRPr="00036B80">
        <w:rPr>
          <w:rFonts w:ascii="Calibri" w:hAnsi="Calibri"/>
          <w:b/>
          <w:sz w:val="22"/>
          <w:szCs w:val="22"/>
        </w:rPr>
        <w:t>„</w:t>
      </w:r>
      <w:r w:rsidR="00102673" w:rsidRPr="00102673">
        <w:rPr>
          <w:rFonts w:ascii="Calibri" w:hAnsi="Calibri"/>
          <w:b/>
          <w:sz w:val="22"/>
          <w:szCs w:val="22"/>
        </w:rPr>
        <w:t>ČIŠTĚNÍ MOSTNÍHO ODVODNĚNÍ, MOSTNÍCH ZÁVĚRŮ A ČESEL – RÁMCOVÁ SMLOUVA 2026-2028</w:t>
      </w:r>
      <w:r w:rsidR="00A10EFC" w:rsidRPr="00036B80">
        <w:rPr>
          <w:rFonts w:ascii="Calibri" w:hAnsi="Calibri"/>
          <w:b/>
          <w:sz w:val="22"/>
          <w:szCs w:val="22"/>
        </w:rPr>
        <w:t>“</w:t>
      </w:r>
      <w:r w:rsidR="005A2909" w:rsidRPr="00036B80">
        <w:rPr>
          <w:rFonts w:ascii="Calibri" w:hAnsi="Calibri"/>
          <w:sz w:val="22"/>
          <w:szCs w:val="22"/>
        </w:rPr>
        <w:t>,</w:t>
      </w:r>
      <w:r w:rsidR="00117D4F" w:rsidRPr="00036B80">
        <w:rPr>
          <w:rFonts w:ascii="Calibri" w:hAnsi="Calibri"/>
          <w:sz w:val="22"/>
          <w:szCs w:val="22"/>
        </w:rPr>
        <w:t xml:space="preserve"> </w:t>
      </w:r>
      <w:r w:rsidR="004A1219" w:rsidRPr="00036B80">
        <w:rPr>
          <w:rFonts w:ascii="Calibri" w:hAnsi="Calibri"/>
          <w:sz w:val="22"/>
          <w:szCs w:val="22"/>
        </w:rPr>
        <w:t xml:space="preserve">v jejímž </w:t>
      </w:r>
      <w:r w:rsidR="00226996" w:rsidRPr="00036B80">
        <w:rPr>
          <w:rFonts w:ascii="Calibri" w:hAnsi="Calibri"/>
          <w:sz w:val="22"/>
          <w:szCs w:val="22"/>
        </w:rPr>
        <w:t xml:space="preserve">rámci je tato </w:t>
      </w:r>
      <w:r w:rsidR="005428DE">
        <w:rPr>
          <w:rFonts w:asciiTheme="minorHAnsi" w:hAnsiTheme="minorHAnsi"/>
          <w:sz w:val="22"/>
        </w:rPr>
        <w:t xml:space="preserve">dohoda </w:t>
      </w:r>
      <w:r w:rsidR="00226996" w:rsidRPr="00036B80">
        <w:rPr>
          <w:rFonts w:ascii="Calibri" w:hAnsi="Calibri"/>
          <w:sz w:val="22"/>
          <w:szCs w:val="22"/>
        </w:rPr>
        <w:t>uzavírána (dále jen „služba“).</w:t>
      </w:r>
    </w:p>
    <w:p w14:paraId="36B42D70" w14:textId="62EDB209" w:rsidR="00C0428D" w:rsidRPr="00484758" w:rsidRDefault="002D0766" w:rsidP="002A6B01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84758">
        <w:rPr>
          <w:rFonts w:ascii="Calibri" w:hAnsi="Calibri"/>
          <w:sz w:val="22"/>
          <w:szCs w:val="22"/>
        </w:rPr>
        <w:t>Podrobná specifikace</w:t>
      </w:r>
      <w:r w:rsidR="0057310D" w:rsidRPr="00484758">
        <w:rPr>
          <w:rFonts w:ascii="Calibri" w:hAnsi="Calibri"/>
          <w:sz w:val="22"/>
          <w:szCs w:val="22"/>
        </w:rPr>
        <w:t xml:space="preserve"> poskytovaných služeb je vymezen</w:t>
      </w:r>
      <w:r w:rsidRPr="00484758">
        <w:rPr>
          <w:rFonts w:ascii="Calibri" w:hAnsi="Calibri"/>
          <w:sz w:val="22"/>
          <w:szCs w:val="22"/>
        </w:rPr>
        <w:t>a</w:t>
      </w:r>
      <w:r w:rsidR="0057310D" w:rsidRPr="00484758">
        <w:rPr>
          <w:rFonts w:ascii="Calibri" w:hAnsi="Calibri"/>
          <w:sz w:val="22"/>
          <w:szCs w:val="22"/>
        </w:rPr>
        <w:t xml:space="preserve"> v příloze č</w:t>
      </w:r>
      <w:r w:rsidR="00DB6FF2" w:rsidRPr="00484758">
        <w:rPr>
          <w:rFonts w:ascii="Calibri" w:hAnsi="Calibri"/>
          <w:sz w:val="22"/>
          <w:szCs w:val="22"/>
        </w:rPr>
        <w:t>.</w:t>
      </w:r>
      <w:r w:rsidR="0057310D" w:rsidRPr="00484758">
        <w:rPr>
          <w:rFonts w:ascii="Calibri" w:hAnsi="Calibri"/>
          <w:sz w:val="22"/>
          <w:szCs w:val="22"/>
        </w:rPr>
        <w:t xml:space="preserve"> 1 této </w:t>
      </w:r>
      <w:r w:rsidR="005428DE" w:rsidRPr="00484758">
        <w:rPr>
          <w:rFonts w:asciiTheme="minorHAnsi" w:hAnsiTheme="minorHAnsi"/>
          <w:sz w:val="22"/>
        </w:rPr>
        <w:t xml:space="preserve">dohody </w:t>
      </w:r>
      <w:r w:rsidR="0057310D" w:rsidRPr="00484758">
        <w:rPr>
          <w:rFonts w:ascii="Calibri" w:hAnsi="Calibri"/>
          <w:sz w:val="22"/>
          <w:szCs w:val="22"/>
        </w:rPr>
        <w:t xml:space="preserve">– </w:t>
      </w:r>
      <w:r w:rsidR="00484758">
        <w:rPr>
          <w:rFonts w:ascii="Calibri" w:hAnsi="Calibri"/>
          <w:sz w:val="22"/>
          <w:szCs w:val="22"/>
        </w:rPr>
        <w:t>Cenová nabídka</w:t>
      </w:r>
      <w:r w:rsidR="0058629C" w:rsidRPr="00484758">
        <w:rPr>
          <w:rFonts w:ascii="Calibri" w:hAnsi="Calibri"/>
          <w:sz w:val="22"/>
          <w:szCs w:val="22"/>
        </w:rPr>
        <w:t>.</w:t>
      </w:r>
    </w:p>
    <w:p w14:paraId="65A16739" w14:textId="02E118FE" w:rsidR="0057310D" w:rsidRDefault="005C5181" w:rsidP="007D2035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5428DE">
        <w:rPr>
          <w:rFonts w:ascii="Calibri" w:hAnsi="Calibri"/>
          <w:sz w:val="22"/>
          <w:szCs w:val="22"/>
        </w:rPr>
        <w:t xml:space="preserve">Rozsah plnění dle této </w:t>
      </w:r>
      <w:r w:rsidR="00EE512A">
        <w:rPr>
          <w:rFonts w:asciiTheme="minorHAnsi" w:hAnsiTheme="minorHAnsi"/>
          <w:sz w:val="22"/>
        </w:rPr>
        <w:t xml:space="preserve">dohody </w:t>
      </w:r>
      <w:r w:rsidRPr="005428DE">
        <w:rPr>
          <w:rFonts w:ascii="Calibri" w:hAnsi="Calibri"/>
          <w:sz w:val="22"/>
          <w:szCs w:val="22"/>
        </w:rPr>
        <w:t xml:space="preserve">je dále specifikován dílčími objednávkami objednatele doručenými </w:t>
      </w:r>
      <w:r w:rsidR="00CB2DC3" w:rsidRPr="005428DE">
        <w:rPr>
          <w:rFonts w:asciiTheme="minorHAnsi" w:hAnsiTheme="minorHAnsi" w:cstheme="minorHAnsi"/>
          <w:sz w:val="22"/>
        </w:rPr>
        <w:t>poskytovateli</w:t>
      </w:r>
      <w:r w:rsidRPr="005428DE">
        <w:rPr>
          <w:rFonts w:ascii="Calibri" w:hAnsi="Calibri"/>
          <w:sz w:val="22"/>
          <w:szCs w:val="22"/>
        </w:rPr>
        <w:t xml:space="preserve">. Maximální celková cena nepřesáhne celkovou fixní částku </w:t>
      </w:r>
      <w:proofErr w:type="gramStart"/>
      <w:r w:rsidR="00102673" w:rsidRPr="00102673">
        <w:rPr>
          <w:rFonts w:ascii="Calibri" w:hAnsi="Calibri"/>
          <w:b/>
          <w:bCs/>
          <w:sz w:val="22"/>
          <w:szCs w:val="22"/>
        </w:rPr>
        <w:t>2.999.990</w:t>
      </w:r>
      <w:r w:rsidRPr="00102673">
        <w:rPr>
          <w:rFonts w:ascii="Calibri" w:hAnsi="Calibri"/>
          <w:b/>
          <w:bCs/>
          <w:sz w:val="22"/>
          <w:szCs w:val="22"/>
        </w:rPr>
        <w:t>,-</w:t>
      </w:r>
      <w:proofErr w:type="gramEnd"/>
      <w:r w:rsidRPr="00102673">
        <w:rPr>
          <w:rFonts w:ascii="Calibri" w:hAnsi="Calibri"/>
          <w:b/>
          <w:bCs/>
          <w:sz w:val="22"/>
          <w:szCs w:val="22"/>
        </w:rPr>
        <w:t xml:space="preserve"> Kč bez DPH</w:t>
      </w:r>
      <w:r w:rsidRPr="005428DE">
        <w:rPr>
          <w:rFonts w:ascii="Calibri" w:hAnsi="Calibri"/>
          <w:sz w:val="22"/>
          <w:szCs w:val="22"/>
        </w:rPr>
        <w:t>, přičemž objednatel není povinen částku vyčerpat.</w:t>
      </w:r>
      <w:r w:rsidR="005428DE" w:rsidRPr="005428DE">
        <w:rPr>
          <w:rFonts w:ascii="Calibri" w:hAnsi="Calibri"/>
          <w:sz w:val="22"/>
          <w:szCs w:val="22"/>
        </w:rPr>
        <w:t xml:space="preserve"> </w:t>
      </w:r>
    </w:p>
    <w:p w14:paraId="3EBD517D" w14:textId="77777777" w:rsidR="00B7244A" w:rsidRDefault="00946897" w:rsidP="007D2035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bookmarkStart w:id="0" w:name="_Hlk127954958"/>
      <w:r w:rsidRPr="00946897">
        <w:rPr>
          <w:rFonts w:ascii="Calibri" w:hAnsi="Calibri"/>
          <w:sz w:val="22"/>
          <w:szCs w:val="22"/>
        </w:rPr>
        <w:lastRenderedPageBreak/>
        <w:t xml:space="preserve">Součástí plnění </w:t>
      </w:r>
      <w:r>
        <w:rPr>
          <w:rFonts w:ascii="Calibri" w:hAnsi="Calibri"/>
          <w:sz w:val="22"/>
          <w:szCs w:val="22"/>
        </w:rPr>
        <w:t>poskytovatele</w:t>
      </w:r>
      <w:r w:rsidRPr="00946897">
        <w:rPr>
          <w:rFonts w:ascii="Calibri" w:hAnsi="Calibri"/>
          <w:sz w:val="22"/>
          <w:szCs w:val="22"/>
        </w:rPr>
        <w:t xml:space="preserve"> mohou být i </w:t>
      </w:r>
      <w:r>
        <w:rPr>
          <w:rFonts w:ascii="Calibri" w:hAnsi="Calibri"/>
          <w:sz w:val="22"/>
          <w:szCs w:val="22"/>
        </w:rPr>
        <w:t>s</w:t>
      </w:r>
      <w:r w:rsidRPr="00946897">
        <w:rPr>
          <w:rFonts w:ascii="Calibri" w:hAnsi="Calibri"/>
          <w:sz w:val="22"/>
          <w:szCs w:val="22"/>
        </w:rPr>
        <w:t xml:space="preserve">lužby, o kterých, ač nejsou v této </w:t>
      </w:r>
      <w:r w:rsidR="00B7244A">
        <w:rPr>
          <w:rFonts w:ascii="Calibri" w:hAnsi="Calibri"/>
          <w:sz w:val="22"/>
          <w:szCs w:val="22"/>
        </w:rPr>
        <w:t>dohodě</w:t>
      </w:r>
      <w:r w:rsidRPr="00946897">
        <w:rPr>
          <w:rFonts w:ascii="Calibri" w:hAnsi="Calibri"/>
          <w:sz w:val="22"/>
          <w:szCs w:val="22"/>
        </w:rPr>
        <w:t xml:space="preserve"> výslovně uvedeny, je </w:t>
      </w:r>
      <w:r w:rsidR="00B7244A">
        <w:rPr>
          <w:rFonts w:ascii="Calibri" w:hAnsi="Calibri"/>
          <w:sz w:val="22"/>
          <w:szCs w:val="22"/>
        </w:rPr>
        <w:t>poskytovateli</w:t>
      </w:r>
      <w:r w:rsidRPr="00946897">
        <w:rPr>
          <w:rFonts w:ascii="Calibri" w:hAnsi="Calibri"/>
          <w:sz w:val="22"/>
          <w:szCs w:val="22"/>
        </w:rPr>
        <w:t xml:space="preserve"> známo, nebo s ohledem na jeho odbornost mělo být známo, že jejich poskytnutí je pro splnění účelu této </w:t>
      </w:r>
      <w:r w:rsidR="00B7244A">
        <w:rPr>
          <w:rFonts w:ascii="Calibri" w:hAnsi="Calibri"/>
          <w:sz w:val="22"/>
          <w:szCs w:val="22"/>
        </w:rPr>
        <w:t>dohody</w:t>
      </w:r>
      <w:r w:rsidRPr="00946897">
        <w:rPr>
          <w:rFonts w:ascii="Calibri" w:hAnsi="Calibri"/>
          <w:sz w:val="22"/>
          <w:szCs w:val="22"/>
        </w:rPr>
        <w:t xml:space="preserve"> nezbytné. </w:t>
      </w:r>
    </w:p>
    <w:p w14:paraId="684F65AD" w14:textId="6D8E2386" w:rsidR="00142F5C" w:rsidRDefault="00142F5C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A06C9E">
        <w:rPr>
          <w:rFonts w:ascii="Calibri" w:hAnsi="Calibri"/>
          <w:sz w:val="22"/>
          <w:szCs w:val="22"/>
        </w:rPr>
        <w:t>Tato dohoda stanovuje podmínky na veškeré budoucí poskytování shora uvedených služeb prováděných na základě dílčích objednávek objednatele. Smluvní strany se zavazují plnění poskytované dle této dohody realizovat dílčími smlouvami o poskytování služeb. Každá taková dílčí smlouva bude uzavřena na základě písemné výzvy objednatele učiněné formou oboustranně závazné objednávky, jež je návrhem na uzavření smlouvy. Poskytovatel tímto souhlasí s poskytováním plnění podle této dohody a podle jemu dodaných objednávek, a tudíž potvrzení dílčích objednávek ze strany poskytovatele není k uzavření dílčí smlouvy o poskytování služeb zapotřebí</w:t>
      </w:r>
      <w:r>
        <w:rPr>
          <w:rFonts w:ascii="Calibri" w:hAnsi="Calibri"/>
          <w:sz w:val="22"/>
          <w:szCs w:val="22"/>
        </w:rPr>
        <w:t xml:space="preserve"> (povinnost poskytovatele vyhotovit potvrzení objednávky a zaslat jej objednateli však trvá)</w:t>
      </w:r>
      <w:r w:rsidRPr="00A06C9E">
        <w:rPr>
          <w:rFonts w:ascii="Calibri" w:hAnsi="Calibri"/>
          <w:sz w:val="22"/>
          <w:szCs w:val="22"/>
        </w:rPr>
        <w:t xml:space="preserve">. Dodáním objednávky poskytovateli je objednávka přijata a dílčí smlouva o poskytování služeb uzavřena. Poskytovatel se zavazuje zaslat objednateli potvrzení dílčí objednávky bez zbytečného odkladu po dodání objednávky. Absence potvrzení objednávky nemá vliv na </w:t>
      </w:r>
      <w:r>
        <w:rPr>
          <w:rFonts w:ascii="Calibri" w:hAnsi="Calibri"/>
          <w:sz w:val="22"/>
          <w:szCs w:val="22"/>
        </w:rPr>
        <w:t>uzavření</w:t>
      </w:r>
      <w:r w:rsidRPr="00A06C9E">
        <w:rPr>
          <w:rFonts w:ascii="Calibri" w:hAnsi="Calibri"/>
          <w:sz w:val="22"/>
          <w:szCs w:val="22"/>
        </w:rPr>
        <w:t xml:space="preserve"> dílčí smlouvy o poskytování služeb.</w:t>
      </w:r>
      <w:r w:rsidRPr="007D2035">
        <w:rPr>
          <w:rFonts w:ascii="Calibri" w:hAnsi="Calibri"/>
          <w:sz w:val="22"/>
          <w:szCs w:val="22"/>
        </w:rPr>
        <w:t xml:space="preserve"> </w:t>
      </w:r>
    </w:p>
    <w:p w14:paraId="45A2B2D5" w14:textId="72171B36" w:rsidR="00946897" w:rsidRPr="00946897" w:rsidRDefault="00946897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 provedením objednávky může objednatel požádat poskytovatele o nacenění požadovaných služeb. V takovém případě je p</w:t>
      </w:r>
      <w:r w:rsidRPr="00946897">
        <w:rPr>
          <w:rFonts w:ascii="Calibri" w:hAnsi="Calibri"/>
          <w:sz w:val="22"/>
          <w:szCs w:val="22"/>
        </w:rPr>
        <w:t xml:space="preserve">oskytovatel </w:t>
      </w:r>
      <w:r w:rsidR="00142F5C" w:rsidRPr="00946897">
        <w:rPr>
          <w:rFonts w:ascii="Calibri" w:hAnsi="Calibri"/>
          <w:sz w:val="22"/>
          <w:szCs w:val="22"/>
        </w:rPr>
        <w:t xml:space="preserve">na žádost objednatele </w:t>
      </w:r>
      <w:r w:rsidRPr="00946897">
        <w:rPr>
          <w:rFonts w:ascii="Calibri" w:hAnsi="Calibri"/>
          <w:sz w:val="22"/>
          <w:szCs w:val="22"/>
        </w:rPr>
        <w:t xml:space="preserve">povinen </w:t>
      </w:r>
      <w:r>
        <w:rPr>
          <w:rFonts w:ascii="Calibri" w:hAnsi="Calibri"/>
          <w:sz w:val="22"/>
          <w:szCs w:val="22"/>
        </w:rPr>
        <w:t xml:space="preserve">objednatelem </w:t>
      </w:r>
      <w:r w:rsidRPr="00946897">
        <w:rPr>
          <w:rFonts w:ascii="Calibri" w:hAnsi="Calibri"/>
          <w:sz w:val="22"/>
          <w:szCs w:val="22"/>
        </w:rPr>
        <w:t xml:space="preserve">požadované služby </w:t>
      </w:r>
      <w:r w:rsidR="00142F5C">
        <w:rPr>
          <w:rFonts w:ascii="Calibri" w:hAnsi="Calibri"/>
          <w:sz w:val="22"/>
          <w:szCs w:val="22"/>
        </w:rPr>
        <w:t>n</w:t>
      </w:r>
      <w:r w:rsidRPr="00946897">
        <w:rPr>
          <w:rFonts w:ascii="Calibri" w:hAnsi="Calibri"/>
          <w:sz w:val="22"/>
          <w:szCs w:val="22"/>
        </w:rPr>
        <w:t xml:space="preserve">acenit za využití touto dohodou sjednaných cen a takovou nabídku zaslat objednateli bez zbytečného odkladu </w:t>
      </w:r>
      <w:r w:rsidR="00142F5C">
        <w:rPr>
          <w:rFonts w:ascii="Calibri" w:hAnsi="Calibri"/>
          <w:sz w:val="22"/>
          <w:szCs w:val="22"/>
        </w:rPr>
        <w:t>po</w:t>
      </w:r>
      <w:r w:rsidRPr="0094689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dodání </w:t>
      </w:r>
      <w:r w:rsidRPr="00946897">
        <w:rPr>
          <w:rFonts w:ascii="Calibri" w:hAnsi="Calibri"/>
          <w:sz w:val="22"/>
          <w:szCs w:val="22"/>
        </w:rPr>
        <w:t>jeho žádosti. Nabídka musí obsahovat</w:t>
      </w:r>
      <w:r w:rsidR="00142F5C" w:rsidRPr="00142F5C">
        <w:rPr>
          <w:rFonts w:ascii="Calibri" w:hAnsi="Calibri"/>
          <w:sz w:val="22"/>
          <w:szCs w:val="22"/>
        </w:rPr>
        <w:t xml:space="preserve"> </w:t>
      </w:r>
      <w:r w:rsidR="00142F5C" w:rsidRPr="00946897">
        <w:rPr>
          <w:rFonts w:ascii="Calibri" w:hAnsi="Calibri"/>
          <w:sz w:val="22"/>
          <w:szCs w:val="22"/>
        </w:rPr>
        <w:t>minimálně</w:t>
      </w:r>
      <w:r>
        <w:rPr>
          <w:rFonts w:ascii="Calibri" w:hAnsi="Calibri"/>
          <w:sz w:val="22"/>
          <w:szCs w:val="22"/>
        </w:rPr>
        <w:t>:</w:t>
      </w:r>
    </w:p>
    <w:p w14:paraId="38C27206" w14:textId="43BC18B1" w:rsid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popis </w:t>
      </w:r>
      <w:r>
        <w:rPr>
          <w:rFonts w:ascii="Calibri" w:hAnsi="Calibri"/>
          <w:sz w:val="22"/>
          <w:szCs w:val="22"/>
        </w:rPr>
        <w:t>s</w:t>
      </w:r>
      <w:r w:rsidRPr="00946897">
        <w:rPr>
          <w:rFonts w:ascii="Calibri" w:hAnsi="Calibri"/>
          <w:sz w:val="22"/>
          <w:szCs w:val="22"/>
        </w:rPr>
        <w:t xml:space="preserve">lužeb, které bude potřeba poskytnout; </w:t>
      </w:r>
    </w:p>
    <w:p w14:paraId="42A2F47F" w14:textId="5BDB3554" w:rsidR="00946897" w:rsidRP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cenovou kalkulaci služeb s předpokládaným rozsahem služeb; </w:t>
      </w:r>
    </w:p>
    <w:p w14:paraId="73717434" w14:textId="695537D1" w:rsid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dokumenty, které musí objednatel poskytnout poskytovateli</w:t>
      </w:r>
      <w:r w:rsidR="00DA7F04">
        <w:rPr>
          <w:rFonts w:ascii="Calibri" w:hAnsi="Calibri"/>
          <w:sz w:val="22"/>
          <w:szCs w:val="22"/>
        </w:rPr>
        <w:t xml:space="preserve">, jsou-li </w:t>
      </w:r>
      <w:r w:rsidR="00BB66D4">
        <w:rPr>
          <w:rFonts w:ascii="Calibri" w:hAnsi="Calibri"/>
          <w:sz w:val="22"/>
          <w:szCs w:val="22"/>
        </w:rPr>
        <w:t>zapotřebí</w:t>
      </w:r>
      <w:r>
        <w:rPr>
          <w:rFonts w:ascii="Calibri" w:hAnsi="Calibri"/>
          <w:sz w:val="22"/>
          <w:szCs w:val="22"/>
        </w:rPr>
        <w:t>;</w:t>
      </w:r>
    </w:p>
    <w:p w14:paraId="3A57A091" w14:textId="0F3FA930" w:rsidR="00946897" w:rsidRPr="007D2035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časový harmonogram poskyt</w:t>
      </w:r>
      <w:r w:rsidR="00142F5C">
        <w:rPr>
          <w:rFonts w:ascii="Calibri" w:hAnsi="Calibri"/>
          <w:sz w:val="22"/>
          <w:szCs w:val="22"/>
        </w:rPr>
        <w:t>nutí</w:t>
      </w:r>
      <w:r w:rsidRPr="00946897">
        <w:rPr>
          <w:rFonts w:ascii="Calibri" w:hAnsi="Calibri"/>
          <w:sz w:val="22"/>
          <w:szCs w:val="22"/>
        </w:rPr>
        <w:t xml:space="preserve"> služeb</w:t>
      </w:r>
      <w:r>
        <w:rPr>
          <w:rFonts w:ascii="Calibri" w:hAnsi="Calibri"/>
          <w:sz w:val="22"/>
          <w:szCs w:val="22"/>
        </w:rPr>
        <w:t>.</w:t>
      </w:r>
    </w:p>
    <w:bookmarkEnd w:id="0"/>
    <w:p w14:paraId="6B869241" w14:textId="77777777" w:rsidR="009C035E" w:rsidRPr="00F27EF5" w:rsidRDefault="009C035E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24A5C472" w14:textId="77777777" w:rsidR="00036B80" w:rsidRPr="00036B80" w:rsidRDefault="00036B80" w:rsidP="00036B80">
      <w:pPr>
        <w:pStyle w:val="nadpisvesmlouvch"/>
        <w:numPr>
          <w:ilvl w:val="0"/>
          <w:numId w:val="5"/>
        </w:numPr>
      </w:pPr>
    </w:p>
    <w:p w14:paraId="066E149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  <w:r w:rsidRPr="00A3735A">
        <w:rPr>
          <w:rFonts w:ascii="Calibri" w:hAnsi="Calibri"/>
          <w:b/>
          <w:sz w:val="22"/>
        </w:rPr>
        <w:t>Termín poskytnutí služeb a místo plnění</w:t>
      </w:r>
    </w:p>
    <w:p w14:paraId="4817DFA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</w:p>
    <w:p w14:paraId="5C6AA85A" w14:textId="1DE80912" w:rsidR="00577759" w:rsidRPr="00EE46D7" w:rsidRDefault="00036B80" w:rsidP="00B7244A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B44468">
        <w:rPr>
          <w:rFonts w:ascii="Calibri" w:hAnsi="Calibri"/>
          <w:sz w:val="22"/>
          <w:szCs w:val="22"/>
        </w:rPr>
        <w:t xml:space="preserve">Poskytování služeb </w:t>
      </w:r>
      <w:r w:rsidR="00B7244A">
        <w:rPr>
          <w:rFonts w:ascii="Calibri" w:hAnsi="Calibri"/>
          <w:sz w:val="22"/>
          <w:szCs w:val="22"/>
        </w:rPr>
        <w:t>na základě této dohody</w:t>
      </w:r>
      <w:r w:rsidR="00B7244A" w:rsidRPr="00036B80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>bude zahájeno</w:t>
      </w:r>
      <w:r w:rsidR="00102673" w:rsidRPr="006C3EE9">
        <w:rPr>
          <w:rFonts w:ascii="Calibri" w:hAnsi="Calibri"/>
          <w:sz w:val="22"/>
          <w:szCs w:val="22"/>
        </w:rPr>
        <w:tab/>
        <w:t xml:space="preserve">ode dne nabytí účinnosti této dohody na základě </w:t>
      </w:r>
      <w:r w:rsidR="00102673" w:rsidRPr="00102673">
        <w:rPr>
          <w:rFonts w:ascii="Calibri" w:hAnsi="Calibri"/>
          <w:sz w:val="22"/>
          <w:szCs w:val="22"/>
        </w:rPr>
        <w:t>dílčích objednávek.</w:t>
      </w:r>
    </w:p>
    <w:p w14:paraId="25BC3490" w14:textId="77777777" w:rsidR="00954E1E" w:rsidRDefault="00577759" w:rsidP="00954E1E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102673">
        <w:rPr>
          <w:rFonts w:asciiTheme="minorHAnsi" w:hAnsiTheme="minorHAnsi"/>
          <w:sz w:val="22"/>
        </w:rPr>
        <w:t>Každá dílčí služba bude provedena:</w:t>
      </w:r>
      <w:r w:rsidR="00DC69FF">
        <w:rPr>
          <w:rFonts w:asciiTheme="minorHAnsi" w:hAnsiTheme="minorHAnsi"/>
          <w:sz w:val="22"/>
        </w:rPr>
        <w:t xml:space="preserve"> </w:t>
      </w:r>
      <w:r w:rsidR="00DC69FF" w:rsidRPr="00EE46D7">
        <w:rPr>
          <w:rFonts w:asciiTheme="minorHAnsi" w:hAnsiTheme="minorHAnsi"/>
          <w:sz w:val="22"/>
        </w:rPr>
        <w:t xml:space="preserve">v termínu uvedeném v objednávce; v případě, kdy termín provedení služby nebude objednávkou sjednán, se poskytovatel zavazuje poskytnout služby bez zbytečného odkladu po dodání objednávky. </w:t>
      </w:r>
      <w:r w:rsidRPr="00102673">
        <w:rPr>
          <w:rFonts w:asciiTheme="minorHAnsi" w:hAnsiTheme="minorHAnsi"/>
          <w:sz w:val="22"/>
        </w:rPr>
        <w:t xml:space="preserve"> </w:t>
      </w:r>
    </w:p>
    <w:p w14:paraId="3AA1397F" w14:textId="13A46B7C" w:rsidR="00954E1E" w:rsidRPr="00102673" w:rsidRDefault="00954E1E" w:rsidP="00954E1E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>
        <w:rPr>
          <w:rFonts w:ascii="Calibri" w:hAnsi="Calibri"/>
          <w:sz w:val="22"/>
          <w:szCs w:val="22"/>
        </w:rPr>
        <w:t xml:space="preserve">Každá dílčí služba bude zahájena: </w:t>
      </w:r>
      <w:r w:rsidRPr="00102673">
        <w:rPr>
          <w:rFonts w:asciiTheme="minorHAnsi" w:hAnsiTheme="minorHAnsi"/>
          <w:sz w:val="22"/>
        </w:rPr>
        <w:t>do 5dní od dodání objednávky.</w:t>
      </w:r>
    </w:p>
    <w:p w14:paraId="56EB2557" w14:textId="28019C24" w:rsidR="00036B80" w:rsidRPr="00954E1E" w:rsidRDefault="00B661B6" w:rsidP="00954E1E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954E1E">
        <w:rPr>
          <w:rFonts w:asciiTheme="minorHAnsi" w:hAnsiTheme="minorHAnsi"/>
          <w:sz w:val="22"/>
        </w:rPr>
        <w:t>Lhůta pro</w:t>
      </w:r>
      <w:r w:rsidR="00F92D8E" w:rsidRPr="00954E1E">
        <w:rPr>
          <w:rFonts w:asciiTheme="minorHAnsi" w:hAnsiTheme="minorHAnsi"/>
          <w:sz w:val="22"/>
        </w:rPr>
        <w:t xml:space="preserve"> provedení služby počíná běžet ode dne dodání objednávky, případně od předání kompletních podkladů ze strany objednatele, jsou-li nutné k realizaci a zdárnému provedení objednané služby.   </w:t>
      </w:r>
    </w:p>
    <w:p w14:paraId="16044C21" w14:textId="383878A4" w:rsidR="00036B80" w:rsidRPr="00102673" w:rsidRDefault="00036B80" w:rsidP="00036B80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102673">
        <w:rPr>
          <w:rFonts w:ascii="Calibri" w:hAnsi="Calibri"/>
          <w:sz w:val="22"/>
          <w:szCs w:val="22"/>
        </w:rPr>
        <w:t>Poskytování služeb</w:t>
      </w:r>
      <w:r w:rsidR="00B7244A" w:rsidRPr="00102673">
        <w:rPr>
          <w:rFonts w:ascii="Calibri" w:hAnsi="Calibri"/>
          <w:sz w:val="22"/>
          <w:szCs w:val="22"/>
        </w:rPr>
        <w:t xml:space="preserve"> na základě této dohody</w:t>
      </w:r>
      <w:r w:rsidRPr="00102673">
        <w:rPr>
          <w:rFonts w:ascii="Calibri" w:hAnsi="Calibri"/>
          <w:sz w:val="22"/>
          <w:szCs w:val="22"/>
        </w:rPr>
        <w:t xml:space="preserve"> bude ukončeno</w:t>
      </w:r>
      <w:r w:rsidR="00B7244A" w:rsidRPr="00102673">
        <w:rPr>
          <w:rFonts w:ascii="Calibri" w:hAnsi="Calibri"/>
          <w:sz w:val="22"/>
          <w:szCs w:val="22"/>
        </w:rPr>
        <w:t xml:space="preserve"> </w:t>
      </w:r>
      <w:r w:rsidR="00102673" w:rsidRPr="00102673">
        <w:rPr>
          <w:rFonts w:ascii="Calibri" w:hAnsi="Calibri"/>
          <w:sz w:val="22"/>
          <w:szCs w:val="22"/>
        </w:rPr>
        <w:t>31. 12. 2028,</w:t>
      </w:r>
      <w:r w:rsidR="00C51082" w:rsidRPr="00102673">
        <w:t xml:space="preserve"> </w:t>
      </w:r>
      <w:bookmarkStart w:id="1" w:name="_Hlk62804345"/>
      <w:r w:rsidR="00C51082" w:rsidRPr="00102673">
        <w:rPr>
          <w:rFonts w:ascii="Calibri" w:hAnsi="Calibri"/>
          <w:sz w:val="22"/>
          <w:szCs w:val="22"/>
        </w:rPr>
        <w:t xml:space="preserve">nebo </w:t>
      </w:r>
      <w:r w:rsidR="00C47EA9" w:rsidRPr="00102673">
        <w:rPr>
          <w:rFonts w:ascii="Calibri" w:hAnsi="Calibri"/>
          <w:sz w:val="22"/>
          <w:szCs w:val="22"/>
        </w:rPr>
        <w:t xml:space="preserve">v případě, že dojde k </w:t>
      </w:r>
      <w:r w:rsidR="00C51082" w:rsidRPr="00102673">
        <w:rPr>
          <w:rFonts w:ascii="Calibri" w:hAnsi="Calibri"/>
          <w:sz w:val="22"/>
          <w:szCs w:val="22"/>
        </w:rPr>
        <w:t>vyčerpání částky dle čl. II. odst. 4</w:t>
      </w:r>
      <w:r w:rsidR="00042855" w:rsidRPr="00102673">
        <w:rPr>
          <w:rFonts w:ascii="Calibri" w:hAnsi="Calibri"/>
          <w:sz w:val="22"/>
          <w:szCs w:val="22"/>
        </w:rPr>
        <w:t xml:space="preserve"> této </w:t>
      </w:r>
      <w:r w:rsidR="005428DE" w:rsidRPr="00102673">
        <w:rPr>
          <w:rFonts w:asciiTheme="minorHAnsi" w:hAnsiTheme="minorHAnsi"/>
          <w:sz w:val="22"/>
        </w:rPr>
        <w:t>dohody</w:t>
      </w:r>
      <w:r w:rsidR="00C51082" w:rsidRPr="00102673">
        <w:rPr>
          <w:rFonts w:ascii="Calibri" w:hAnsi="Calibri"/>
          <w:sz w:val="22"/>
          <w:szCs w:val="22"/>
        </w:rPr>
        <w:t>, podle toho, která skutečnost nastane dříve.</w:t>
      </w:r>
      <w:r w:rsidRPr="00102673">
        <w:rPr>
          <w:rFonts w:asciiTheme="minorHAnsi" w:hAnsiTheme="minorHAnsi"/>
          <w:sz w:val="22"/>
        </w:rPr>
        <w:tab/>
      </w:r>
      <w:bookmarkEnd w:id="1"/>
    </w:p>
    <w:p w14:paraId="3DE95971" w14:textId="759D805D" w:rsidR="00036B80" w:rsidRDefault="00036B80" w:rsidP="00B7244A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102673">
        <w:rPr>
          <w:rFonts w:ascii="Calibri" w:hAnsi="Calibri"/>
          <w:sz w:val="22"/>
        </w:rPr>
        <w:t xml:space="preserve">Místo </w:t>
      </w:r>
      <w:r w:rsidRPr="008D1554">
        <w:rPr>
          <w:rFonts w:ascii="Calibri" w:hAnsi="Calibri"/>
          <w:sz w:val="22"/>
        </w:rPr>
        <w:t>plnění:</w:t>
      </w:r>
      <w:r w:rsidR="00102673">
        <w:rPr>
          <w:rFonts w:ascii="Calibri" w:hAnsi="Calibri"/>
          <w:sz w:val="22"/>
        </w:rPr>
        <w:t xml:space="preserve"> statutární město</w:t>
      </w:r>
      <w:r w:rsidRPr="008D1554">
        <w:rPr>
          <w:rFonts w:ascii="Calibri" w:hAnsi="Calibri"/>
          <w:sz w:val="22"/>
        </w:rPr>
        <w:t xml:space="preserve"> Brno</w:t>
      </w:r>
      <w:r w:rsidR="00102673">
        <w:rPr>
          <w:rFonts w:ascii="Calibri" w:hAnsi="Calibri"/>
          <w:sz w:val="22"/>
        </w:rPr>
        <w:t>.</w:t>
      </w:r>
    </w:p>
    <w:p w14:paraId="3C191A85" w14:textId="4C351DDA" w:rsidR="009C035E" w:rsidRPr="00102673" w:rsidRDefault="009C035E" w:rsidP="00B7244A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102673">
        <w:rPr>
          <w:rFonts w:ascii="Calibri" w:hAnsi="Calibri"/>
          <w:sz w:val="22"/>
          <w:szCs w:val="22"/>
        </w:rPr>
        <w:t>Lhůt</w:t>
      </w:r>
      <w:r w:rsidR="002F20E9" w:rsidRPr="00102673">
        <w:rPr>
          <w:rFonts w:ascii="Calibri" w:hAnsi="Calibri"/>
          <w:sz w:val="22"/>
          <w:szCs w:val="22"/>
        </w:rPr>
        <w:t>y</w:t>
      </w:r>
      <w:r w:rsidRPr="00102673">
        <w:rPr>
          <w:rFonts w:ascii="Calibri" w:hAnsi="Calibri"/>
          <w:sz w:val="22"/>
          <w:szCs w:val="22"/>
        </w:rPr>
        <w:t xml:space="preserve"> plnění dle odst.</w:t>
      </w:r>
      <w:r w:rsidR="00492982" w:rsidRPr="00102673">
        <w:rPr>
          <w:rFonts w:ascii="Calibri" w:hAnsi="Calibri"/>
          <w:sz w:val="22"/>
          <w:szCs w:val="22"/>
        </w:rPr>
        <w:t xml:space="preserve"> 2 </w:t>
      </w:r>
      <w:r w:rsidRPr="00102673">
        <w:rPr>
          <w:rFonts w:ascii="Calibri" w:hAnsi="Calibri"/>
          <w:sz w:val="22"/>
          <w:szCs w:val="22"/>
        </w:rPr>
        <w:t>tohoto článku můž</w:t>
      </w:r>
      <w:r w:rsidR="002F20E9" w:rsidRPr="00102673">
        <w:rPr>
          <w:rFonts w:ascii="Calibri" w:hAnsi="Calibri"/>
          <w:sz w:val="22"/>
          <w:szCs w:val="22"/>
        </w:rPr>
        <w:t>ou</w:t>
      </w:r>
      <w:r w:rsidRPr="00102673">
        <w:rPr>
          <w:rFonts w:ascii="Calibri" w:hAnsi="Calibri"/>
          <w:sz w:val="22"/>
          <w:szCs w:val="22"/>
        </w:rPr>
        <w:t xml:space="preserve"> být prodloužen</w:t>
      </w:r>
      <w:r w:rsidR="002F20E9" w:rsidRPr="00102673">
        <w:rPr>
          <w:rFonts w:ascii="Calibri" w:hAnsi="Calibri"/>
          <w:sz w:val="22"/>
          <w:szCs w:val="22"/>
        </w:rPr>
        <w:t>y</w:t>
      </w:r>
      <w:r w:rsidRPr="00102673">
        <w:rPr>
          <w:rFonts w:ascii="Calibri" w:hAnsi="Calibri"/>
          <w:sz w:val="22"/>
          <w:szCs w:val="22"/>
        </w:rPr>
        <w:t xml:space="preserve"> v případě vzniku nepředvídatelných a zároveň neodvratitelných okolností vzniklých nezávisle na vůli </w:t>
      </w:r>
      <w:r w:rsidR="00CB2DC3" w:rsidRPr="00102673">
        <w:rPr>
          <w:rFonts w:asciiTheme="minorHAnsi" w:hAnsiTheme="minorHAnsi" w:cstheme="minorHAnsi"/>
          <w:sz w:val="22"/>
        </w:rPr>
        <w:t>poskytovatele</w:t>
      </w:r>
      <w:r w:rsidRPr="00102673">
        <w:rPr>
          <w:rFonts w:ascii="Calibri" w:hAnsi="Calibri"/>
          <w:sz w:val="22"/>
          <w:szCs w:val="22"/>
        </w:rPr>
        <w:t xml:space="preserve">, zejména pak např. vyšší moci. Nepředvídatelnou okolností je okolnost, o které </w:t>
      </w:r>
      <w:r w:rsidR="00CB2DC3" w:rsidRPr="00102673">
        <w:rPr>
          <w:rFonts w:asciiTheme="minorHAnsi" w:hAnsiTheme="minorHAnsi" w:cstheme="minorHAnsi"/>
          <w:sz w:val="22"/>
        </w:rPr>
        <w:t xml:space="preserve">poskytovatel </w:t>
      </w:r>
      <w:r w:rsidRPr="00102673">
        <w:rPr>
          <w:rFonts w:ascii="Calibri" w:hAnsi="Calibri"/>
          <w:sz w:val="22"/>
          <w:szCs w:val="22"/>
        </w:rPr>
        <w:t xml:space="preserve">nevěděl a ani nemohl vědět. </w:t>
      </w:r>
      <w:r w:rsidR="00CB2DC3" w:rsidRPr="00102673">
        <w:rPr>
          <w:rFonts w:asciiTheme="minorHAnsi" w:hAnsiTheme="minorHAnsi" w:cstheme="minorHAnsi"/>
          <w:sz w:val="22"/>
        </w:rPr>
        <w:t xml:space="preserve">Poskytovatel </w:t>
      </w:r>
      <w:r w:rsidRPr="00102673">
        <w:rPr>
          <w:rFonts w:ascii="Calibri" w:hAnsi="Calibri"/>
          <w:sz w:val="22"/>
          <w:szCs w:val="22"/>
        </w:rPr>
        <w:t xml:space="preserve">je v takovém případě povinen při vzniku takové nepředvídatelné okolnosti ihned písemně požádat objednatele </w:t>
      </w:r>
      <w:r w:rsidR="00492982" w:rsidRPr="00102673">
        <w:rPr>
          <w:rFonts w:ascii="Calibri" w:hAnsi="Calibri"/>
          <w:sz w:val="22"/>
          <w:szCs w:val="22"/>
        </w:rPr>
        <w:t>o</w:t>
      </w:r>
      <w:r w:rsidRPr="00102673">
        <w:rPr>
          <w:rFonts w:ascii="Calibri" w:hAnsi="Calibri"/>
          <w:sz w:val="22"/>
          <w:szCs w:val="22"/>
        </w:rPr>
        <w:t xml:space="preserve"> změn</w:t>
      </w:r>
      <w:r w:rsidR="00492982" w:rsidRPr="00102673">
        <w:rPr>
          <w:rFonts w:ascii="Calibri" w:hAnsi="Calibri"/>
          <w:sz w:val="22"/>
          <w:szCs w:val="22"/>
        </w:rPr>
        <w:t>u</w:t>
      </w:r>
      <w:r w:rsidRPr="00102673">
        <w:rPr>
          <w:rFonts w:ascii="Calibri" w:hAnsi="Calibri"/>
          <w:sz w:val="22"/>
          <w:szCs w:val="22"/>
        </w:rPr>
        <w:t xml:space="preserve"> lhůty plnění, pokud tak ihned neučiní, platí, že nepředvídatelná a neodvratitelná okolnost nevyvolala potřebu změny lhůty plnění. Avšak ani při prokázání vzniku nepředvídatelných a zároveň neodvratitelných okolností vzniklých nezávisle na vůli </w:t>
      </w:r>
      <w:r w:rsidR="00CB2DC3" w:rsidRPr="00102673">
        <w:rPr>
          <w:rFonts w:asciiTheme="minorHAnsi" w:hAnsiTheme="minorHAnsi" w:cstheme="minorHAnsi"/>
          <w:sz w:val="22"/>
        </w:rPr>
        <w:t xml:space="preserve">poskytovatele </w:t>
      </w:r>
      <w:r w:rsidRPr="00102673">
        <w:rPr>
          <w:rFonts w:ascii="Calibri" w:hAnsi="Calibri"/>
          <w:sz w:val="22"/>
          <w:szCs w:val="22"/>
        </w:rPr>
        <w:t xml:space="preserve">však nemá </w:t>
      </w:r>
      <w:r w:rsidR="00CB2DC3" w:rsidRPr="00102673">
        <w:rPr>
          <w:rFonts w:asciiTheme="minorHAnsi" w:hAnsiTheme="minorHAnsi" w:cstheme="minorHAnsi"/>
          <w:sz w:val="22"/>
        </w:rPr>
        <w:t xml:space="preserve">poskytovatel </w:t>
      </w:r>
      <w:r w:rsidRPr="00102673">
        <w:rPr>
          <w:rFonts w:ascii="Calibri" w:hAnsi="Calibri"/>
          <w:sz w:val="22"/>
          <w:szCs w:val="22"/>
        </w:rPr>
        <w:t>na prodloužení lhůty k plnění právní nárok.</w:t>
      </w:r>
    </w:p>
    <w:p w14:paraId="30502C60" w14:textId="0D2CB5B4" w:rsidR="00102673" w:rsidRDefault="00102673" w:rsidP="00102673">
      <w:pPr>
        <w:pStyle w:val="Seznam0"/>
        <w:numPr>
          <w:ilvl w:val="0"/>
          <w:numId w:val="30"/>
        </w:numPr>
        <w:rPr>
          <w:rFonts w:asciiTheme="minorHAnsi" w:hAnsiTheme="minorHAnsi" w:cstheme="minorHAnsi"/>
          <w:sz w:val="22"/>
        </w:rPr>
      </w:pPr>
      <w:r w:rsidRPr="001A049D">
        <w:rPr>
          <w:rFonts w:asciiTheme="minorHAnsi" w:hAnsiTheme="minorHAnsi" w:cstheme="minorHAnsi"/>
          <w:sz w:val="22"/>
        </w:rPr>
        <w:t xml:space="preserve">Kontaktními osobami </w:t>
      </w:r>
      <w:r w:rsidRPr="00CE0331">
        <w:rPr>
          <w:rFonts w:asciiTheme="minorHAnsi" w:hAnsiTheme="minorHAnsi" w:cstheme="minorHAnsi"/>
          <w:sz w:val="22"/>
        </w:rPr>
        <w:t xml:space="preserve">objednatele jsou </w:t>
      </w:r>
      <w:r>
        <w:rPr>
          <w:rFonts w:asciiTheme="minorHAnsi" w:hAnsiTheme="minorHAnsi" w:cstheme="minorHAnsi"/>
          <w:sz w:val="22"/>
        </w:rPr>
        <w:t xml:space="preserve">Ing. Petr Masařík, e-mail: </w:t>
      </w:r>
      <w:hyperlink r:id="rId7" w:history="1">
        <w:r w:rsidRPr="005C2470">
          <w:rPr>
            <w:rStyle w:val="Hypertextovodkaz"/>
            <w:rFonts w:asciiTheme="minorHAnsi" w:hAnsiTheme="minorHAnsi" w:cstheme="minorHAnsi"/>
            <w:sz w:val="22"/>
          </w:rPr>
          <w:t>masarik@bkom.cz</w:t>
        </w:r>
      </w:hyperlink>
      <w:r>
        <w:rPr>
          <w:rFonts w:asciiTheme="minorHAnsi" w:hAnsiTheme="minorHAnsi" w:cstheme="minorHAnsi"/>
          <w:sz w:val="22"/>
        </w:rPr>
        <w:t xml:space="preserve">, tel.: +420 </w:t>
      </w:r>
      <w:r w:rsidRPr="00102673">
        <w:rPr>
          <w:rFonts w:asciiTheme="minorHAnsi" w:hAnsiTheme="minorHAnsi" w:cstheme="minorHAnsi"/>
          <w:sz w:val="22"/>
        </w:rPr>
        <w:t>739 443 962</w:t>
      </w:r>
      <w:r>
        <w:rPr>
          <w:rFonts w:asciiTheme="minorHAnsi" w:hAnsiTheme="minorHAnsi" w:cstheme="minorHAnsi"/>
          <w:sz w:val="22"/>
        </w:rPr>
        <w:t xml:space="preserve"> a Ing. Miloš Trubač, e-mail: </w:t>
      </w:r>
      <w:hyperlink r:id="rId8" w:history="1">
        <w:r w:rsidRPr="005C2470">
          <w:rPr>
            <w:rStyle w:val="Hypertextovodkaz"/>
            <w:rFonts w:asciiTheme="minorHAnsi" w:hAnsiTheme="minorHAnsi" w:cstheme="minorHAnsi"/>
            <w:sz w:val="22"/>
          </w:rPr>
          <w:t>trubac@bkom.cz</w:t>
        </w:r>
      </w:hyperlink>
      <w:r>
        <w:rPr>
          <w:rFonts w:asciiTheme="minorHAnsi" w:hAnsiTheme="minorHAnsi" w:cstheme="minorHAnsi"/>
          <w:sz w:val="22"/>
        </w:rPr>
        <w:t xml:space="preserve">, tel.:  +420 </w:t>
      </w:r>
      <w:r w:rsidRPr="00102673">
        <w:rPr>
          <w:rFonts w:asciiTheme="minorHAnsi" w:hAnsiTheme="minorHAnsi" w:cstheme="minorHAnsi"/>
          <w:sz w:val="22"/>
        </w:rPr>
        <w:t>605 221</w:t>
      </w:r>
      <w:r>
        <w:rPr>
          <w:rFonts w:asciiTheme="minorHAnsi" w:hAnsiTheme="minorHAnsi" w:cstheme="minorHAnsi"/>
          <w:sz w:val="22"/>
        </w:rPr>
        <w:t> </w:t>
      </w:r>
      <w:r w:rsidRPr="00102673">
        <w:rPr>
          <w:rFonts w:asciiTheme="minorHAnsi" w:hAnsiTheme="minorHAnsi" w:cstheme="minorHAnsi"/>
          <w:sz w:val="22"/>
        </w:rPr>
        <w:t>522</w:t>
      </w:r>
      <w:r>
        <w:rPr>
          <w:rFonts w:asciiTheme="minorHAnsi" w:hAnsiTheme="minorHAnsi" w:cstheme="minorHAnsi"/>
          <w:sz w:val="22"/>
        </w:rPr>
        <w:t>.</w:t>
      </w:r>
    </w:p>
    <w:p w14:paraId="0FF8D8C4" w14:textId="1583766E" w:rsidR="00102673" w:rsidRPr="00102673" w:rsidRDefault="00102673" w:rsidP="00102673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3538A4">
        <w:rPr>
          <w:rFonts w:ascii="Calibri" w:hAnsi="Calibri"/>
          <w:sz w:val="22"/>
        </w:rPr>
        <w:t xml:space="preserve">Kontaktní osobou poskytovatele je </w:t>
      </w:r>
      <w:r w:rsidRPr="003538A4">
        <w:rPr>
          <w:rFonts w:ascii="Calibri" w:hAnsi="Calibri"/>
          <w:sz w:val="22"/>
          <w:highlight w:val="yellow"/>
        </w:rPr>
        <w:t>………………</w:t>
      </w:r>
      <w:proofErr w:type="gramStart"/>
      <w:r w:rsidRPr="003538A4">
        <w:rPr>
          <w:rFonts w:ascii="Calibri" w:hAnsi="Calibri"/>
          <w:sz w:val="22"/>
          <w:highlight w:val="yellow"/>
        </w:rPr>
        <w:t>…….</w:t>
      </w:r>
      <w:proofErr w:type="gramEnd"/>
      <w:r w:rsidRPr="003538A4">
        <w:rPr>
          <w:rFonts w:ascii="Calibri" w:hAnsi="Calibri"/>
          <w:sz w:val="22"/>
          <w:highlight w:val="yellow"/>
        </w:rPr>
        <w:t>….</w:t>
      </w:r>
      <w:r w:rsidRPr="003538A4">
        <w:rPr>
          <w:rFonts w:ascii="Calibri" w:hAnsi="Calibri"/>
          <w:sz w:val="22"/>
        </w:rPr>
        <w:t>, tel.</w:t>
      </w:r>
      <w:r>
        <w:rPr>
          <w:rFonts w:ascii="Calibri" w:hAnsi="Calibri"/>
          <w:sz w:val="22"/>
        </w:rPr>
        <w:t>: +420</w:t>
      </w:r>
      <w:r w:rsidRPr="003538A4">
        <w:rPr>
          <w:rFonts w:ascii="Calibri" w:hAnsi="Calibri"/>
          <w:sz w:val="22"/>
        </w:rPr>
        <w:t xml:space="preserve"> </w:t>
      </w:r>
      <w:r w:rsidRPr="003538A4">
        <w:rPr>
          <w:rFonts w:ascii="Calibri" w:hAnsi="Calibri"/>
          <w:sz w:val="22"/>
          <w:highlight w:val="yellow"/>
        </w:rPr>
        <w:t>…</w:t>
      </w:r>
      <w:r>
        <w:rPr>
          <w:rFonts w:ascii="Calibri" w:hAnsi="Calibri"/>
          <w:sz w:val="22"/>
          <w:highlight w:val="yellow"/>
        </w:rPr>
        <w:t xml:space="preserve"> </w:t>
      </w:r>
      <w:r w:rsidRPr="003538A4">
        <w:rPr>
          <w:rFonts w:ascii="Calibri" w:hAnsi="Calibri"/>
          <w:sz w:val="22"/>
          <w:highlight w:val="yellow"/>
        </w:rPr>
        <w:t>…</w:t>
      </w:r>
      <w:r>
        <w:rPr>
          <w:rFonts w:ascii="Calibri" w:hAnsi="Calibri"/>
          <w:sz w:val="22"/>
          <w:highlight w:val="yellow"/>
        </w:rPr>
        <w:t xml:space="preserve"> </w:t>
      </w:r>
      <w:r w:rsidRPr="003538A4">
        <w:rPr>
          <w:rFonts w:ascii="Calibri" w:hAnsi="Calibri"/>
          <w:sz w:val="22"/>
          <w:highlight w:val="yellow"/>
        </w:rPr>
        <w:t>…</w:t>
      </w:r>
      <w:r w:rsidRPr="003538A4">
        <w:rPr>
          <w:rFonts w:ascii="Calibri" w:hAnsi="Calibri"/>
          <w:sz w:val="22"/>
        </w:rPr>
        <w:t xml:space="preserve">, e-mail: </w:t>
      </w:r>
      <w:r w:rsidRPr="003538A4">
        <w:rPr>
          <w:rFonts w:ascii="Calibri" w:hAnsi="Calibri"/>
          <w:sz w:val="22"/>
          <w:highlight w:val="yellow"/>
        </w:rPr>
        <w:t>……………………</w:t>
      </w:r>
      <w:r>
        <w:rPr>
          <w:rFonts w:ascii="Calibri" w:hAnsi="Calibri"/>
          <w:sz w:val="22"/>
        </w:rPr>
        <w:t>.</w:t>
      </w:r>
    </w:p>
    <w:p w14:paraId="2A1B2B52" w14:textId="77777777" w:rsidR="004201ED" w:rsidRPr="00F27EF5" w:rsidRDefault="004201ED" w:rsidP="00036B80">
      <w:pPr>
        <w:rPr>
          <w:rFonts w:asciiTheme="minorHAnsi" w:hAnsiTheme="minorHAnsi"/>
          <w:b/>
          <w:sz w:val="22"/>
        </w:rPr>
      </w:pPr>
    </w:p>
    <w:p w14:paraId="6F59BBCF" w14:textId="77777777" w:rsidR="00FD7E74" w:rsidRPr="00F27EF5" w:rsidRDefault="00FD7E74" w:rsidP="00954E1E">
      <w:pPr>
        <w:pStyle w:val="nadpisvesmlouvch"/>
        <w:keepNext/>
        <w:numPr>
          <w:ilvl w:val="0"/>
          <w:numId w:val="5"/>
        </w:numPr>
      </w:pPr>
    </w:p>
    <w:p w14:paraId="6086D7ED" w14:textId="77777777" w:rsidR="00333436" w:rsidRDefault="00FD7E74" w:rsidP="00954E1E">
      <w:pPr>
        <w:pStyle w:val="nadpisvesmlouvch"/>
        <w:keepNext/>
      </w:pPr>
      <w:r w:rsidRPr="00F27EF5">
        <w:t xml:space="preserve">Cena </w:t>
      </w:r>
      <w:r w:rsidR="006F5A15" w:rsidRPr="00F27EF5">
        <w:t>za poskytování služeb</w:t>
      </w:r>
    </w:p>
    <w:p w14:paraId="3016964F" w14:textId="77777777" w:rsidR="00EC369B" w:rsidRPr="00F27EF5" w:rsidRDefault="00EC369B" w:rsidP="002F5E72">
      <w:pPr>
        <w:pStyle w:val="nadpisvesmlouvch"/>
      </w:pPr>
    </w:p>
    <w:p w14:paraId="5AEE4E62" w14:textId="498ABB74" w:rsidR="00220AB5" w:rsidRPr="00484758" w:rsidRDefault="00484758" w:rsidP="00484758">
      <w:pPr>
        <w:pStyle w:val="Odstavecseseznamem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6C3EE9">
        <w:rPr>
          <w:rFonts w:ascii="Calibri" w:hAnsi="Calibri"/>
          <w:sz w:val="22"/>
          <w:szCs w:val="22"/>
        </w:rPr>
        <w:t xml:space="preserve">Položkové ceny za poskytování služeb v místě plnění jsou specifikovány v příloze č. 1 této dohody – </w:t>
      </w:r>
      <w:r>
        <w:rPr>
          <w:rFonts w:ascii="Calibri" w:hAnsi="Calibri"/>
          <w:sz w:val="22"/>
          <w:szCs w:val="22"/>
        </w:rPr>
        <w:t>Cenová nabídka</w:t>
      </w:r>
      <w:r w:rsidRPr="006C3EE9">
        <w:rPr>
          <w:rFonts w:ascii="Calibri" w:hAnsi="Calibri"/>
          <w:sz w:val="22"/>
          <w:szCs w:val="22"/>
        </w:rPr>
        <w:t>.</w:t>
      </w:r>
    </w:p>
    <w:p w14:paraId="0341FF4A" w14:textId="1E30C934" w:rsidR="00333436" w:rsidRPr="00B44468" w:rsidRDefault="00484758" w:rsidP="002A6B0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Ceny uvedené v příloze č. 1 jsou</w:t>
      </w:r>
      <w:r w:rsidRPr="00B44468">
        <w:rPr>
          <w:rFonts w:ascii="Calibri" w:hAnsi="Calibri"/>
          <w:sz w:val="22"/>
          <w:szCs w:val="22"/>
        </w:rPr>
        <w:t xml:space="preserve"> cen</w:t>
      </w:r>
      <w:r>
        <w:rPr>
          <w:rFonts w:ascii="Calibri" w:hAnsi="Calibri"/>
          <w:sz w:val="22"/>
          <w:szCs w:val="22"/>
        </w:rPr>
        <w:t xml:space="preserve">ami </w:t>
      </w:r>
      <w:r w:rsidRPr="00B44468">
        <w:rPr>
          <w:rFonts w:ascii="Calibri" w:hAnsi="Calibri"/>
          <w:sz w:val="22"/>
          <w:szCs w:val="22"/>
        </w:rPr>
        <w:t>nejvýše přípustn</w:t>
      </w:r>
      <w:r>
        <w:rPr>
          <w:rFonts w:ascii="Calibri" w:hAnsi="Calibri"/>
          <w:sz w:val="22"/>
          <w:szCs w:val="22"/>
        </w:rPr>
        <w:t>ými,</w:t>
      </w:r>
      <w:r w:rsidRPr="00B4446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zahrnují</w:t>
      </w:r>
      <w:r w:rsidRPr="00B44468">
        <w:rPr>
          <w:rFonts w:ascii="Calibri" w:hAnsi="Calibri"/>
          <w:sz w:val="22"/>
          <w:szCs w:val="22"/>
        </w:rPr>
        <w:t xml:space="preserve"> veškeré náklady a vedlejší výkony nutné k řádnému poskytování služeb a nelze j</w:t>
      </w:r>
      <w:r>
        <w:rPr>
          <w:rFonts w:ascii="Calibri" w:hAnsi="Calibri"/>
          <w:sz w:val="22"/>
          <w:szCs w:val="22"/>
        </w:rPr>
        <w:t>e</w:t>
      </w:r>
      <w:r w:rsidRPr="00B44468">
        <w:rPr>
          <w:rFonts w:ascii="Calibri" w:hAnsi="Calibri"/>
          <w:sz w:val="22"/>
          <w:szCs w:val="22"/>
        </w:rPr>
        <w:t xml:space="preserve"> zvýšit ani pod vlivem změny cen vstupů nebo jiných vnějších podmínek</w:t>
      </w:r>
      <w:r w:rsidR="0091601C" w:rsidRPr="00B44468">
        <w:rPr>
          <w:rFonts w:ascii="Calibri" w:hAnsi="Calibri"/>
          <w:sz w:val="22"/>
          <w:szCs w:val="22"/>
        </w:rPr>
        <w:t>.</w:t>
      </w:r>
    </w:p>
    <w:p w14:paraId="36D2EEF1" w14:textId="0073945C" w:rsidR="000478DB" w:rsidRPr="00484758" w:rsidRDefault="000253FA" w:rsidP="00484758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Ke změně ceny může dojít pouze v případě dodatečných změn v rozsahu </w:t>
      </w:r>
      <w:r w:rsidR="00D14669" w:rsidRPr="00B44468">
        <w:rPr>
          <w:rFonts w:ascii="Calibri" w:hAnsi="Calibri"/>
          <w:sz w:val="22"/>
          <w:szCs w:val="22"/>
        </w:rPr>
        <w:t>poskytovaných služeb</w:t>
      </w:r>
      <w:r w:rsidRPr="00B44468">
        <w:rPr>
          <w:rFonts w:ascii="Calibri" w:hAnsi="Calibri"/>
          <w:sz w:val="22"/>
          <w:szCs w:val="22"/>
        </w:rPr>
        <w:t xml:space="preserve"> odsouhlasených oběma smluvními stranami nebo pokud v průběhu </w:t>
      </w:r>
      <w:r w:rsidR="00CE5BC0" w:rsidRPr="00B44468">
        <w:rPr>
          <w:rFonts w:ascii="Calibri" w:hAnsi="Calibri"/>
          <w:sz w:val="22"/>
          <w:szCs w:val="22"/>
        </w:rPr>
        <w:t>poskytované služby</w:t>
      </w:r>
      <w:r w:rsidRPr="00B44468">
        <w:rPr>
          <w:rFonts w:ascii="Calibri" w:hAnsi="Calibri"/>
          <w:sz w:val="22"/>
          <w:szCs w:val="22"/>
        </w:rPr>
        <w:t xml:space="preserve"> dojde ke změně sazeb daně z přidané hodnoty.</w:t>
      </w:r>
    </w:p>
    <w:p w14:paraId="4CDB1DFC" w14:textId="77777777" w:rsidR="004201ED" w:rsidRPr="00F27EF5" w:rsidRDefault="004201ED" w:rsidP="00E92F62">
      <w:pPr>
        <w:jc w:val="center"/>
        <w:rPr>
          <w:rFonts w:asciiTheme="minorHAnsi" w:hAnsiTheme="minorHAnsi"/>
          <w:b/>
          <w:sz w:val="22"/>
        </w:rPr>
      </w:pPr>
    </w:p>
    <w:p w14:paraId="0D1A3513" w14:textId="77777777" w:rsidR="00E92F62" w:rsidRPr="00F27EF5" w:rsidRDefault="00E92F62" w:rsidP="002A6B01">
      <w:pPr>
        <w:pStyle w:val="nadpisvesmlouvch"/>
        <w:numPr>
          <w:ilvl w:val="0"/>
          <w:numId w:val="5"/>
        </w:numPr>
      </w:pPr>
    </w:p>
    <w:p w14:paraId="4172DC4A" w14:textId="77777777" w:rsidR="00E92F62" w:rsidRDefault="000526C8" w:rsidP="002F5E72">
      <w:pPr>
        <w:pStyle w:val="nadpisvesmlouvch"/>
      </w:pPr>
      <w:r>
        <w:t>Platební podmínky</w:t>
      </w:r>
    </w:p>
    <w:p w14:paraId="6E79DA2C" w14:textId="77777777" w:rsidR="00EC369B" w:rsidRPr="00F27EF5" w:rsidRDefault="00EC369B" w:rsidP="002F5E72">
      <w:pPr>
        <w:pStyle w:val="nadpisvesmlouvch"/>
      </w:pPr>
    </w:p>
    <w:p w14:paraId="53B3BB46" w14:textId="77777777" w:rsidR="003220BD" w:rsidRPr="00B44468" w:rsidRDefault="003220BD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uhradí smluvní </w:t>
      </w:r>
      <w:r w:rsidR="00E16281">
        <w:rPr>
          <w:rFonts w:ascii="Calibri" w:hAnsi="Calibri"/>
          <w:sz w:val="22"/>
          <w:szCs w:val="22"/>
        </w:rPr>
        <w:t xml:space="preserve">cenu </w:t>
      </w:r>
      <w:r w:rsidRPr="00B44468">
        <w:rPr>
          <w:rFonts w:ascii="Calibri" w:hAnsi="Calibri"/>
          <w:sz w:val="22"/>
          <w:szCs w:val="22"/>
        </w:rPr>
        <w:t xml:space="preserve">postupně, placením </w:t>
      </w:r>
      <w:bookmarkStart w:id="2" w:name="_Hlk62804180"/>
      <w:r w:rsidRPr="00B44468">
        <w:rPr>
          <w:rFonts w:ascii="Calibri" w:hAnsi="Calibri"/>
          <w:sz w:val="22"/>
          <w:szCs w:val="22"/>
        </w:rPr>
        <w:t xml:space="preserve">skutečně a řádně provedených služeb </w:t>
      </w:r>
      <w:bookmarkEnd w:id="2"/>
      <w:r w:rsidRPr="00B44468">
        <w:rPr>
          <w:rFonts w:ascii="Calibri" w:hAnsi="Calibri"/>
          <w:sz w:val="22"/>
          <w:szCs w:val="22"/>
        </w:rPr>
        <w:t xml:space="preserve">v jednotlivých měsících, na základě soupisu skutečně provedených služeb potvrzeného oběma smluvními stranami. </w:t>
      </w:r>
    </w:p>
    <w:p w14:paraId="31245ED9" w14:textId="3181CE36" w:rsidR="001D54AA" w:rsidRPr="002E6541" w:rsidRDefault="001D54AA" w:rsidP="001D54AA">
      <w:pPr>
        <w:pStyle w:val="Seznam0"/>
        <w:numPr>
          <w:ilvl w:val="0"/>
          <w:numId w:val="10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E6C95">
        <w:rPr>
          <w:rFonts w:ascii="Calibri" w:hAnsi="Calibri"/>
          <w:sz w:val="22"/>
        </w:rPr>
        <w:t>Poskytovatel</w:t>
      </w:r>
      <w:r w:rsidRPr="002E6541">
        <w:rPr>
          <w:rFonts w:ascii="Calibri" w:hAnsi="Calibri"/>
          <w:sz w:val="22"/>
        </w:rPr>
        <w:t xml:space="preserve"> se zavazuje dodat fakturu objednateli na </w:t>
      </w:r>
      <w:r w:rsidR="00294F74">
        <w:rPr>
          <w:rFonts w:ascii="Calibri" w:hAnsi="Calibri"/>
          <w:sz w:val="22"/>
        </w:rPr>
        <w:t xml:space="preserve">email: </w:t>
      </w:r>
      <w:hyperlink r:id="rId9" w:history="1">
        <w:r w:rsidR="00294F74" w:rsidRPr="009D421F">
          <w:rPr>
            <w:rStyle w:val="Hypertextovodkaz"/>
            <w:rFonts w:ascii="Calibri" w:hAnsi="Calibri"/>
            <w:sz w:val="22"/>
          </w:rPr>
          <w:t>uctarna@bkom.cz</w:t>
        </w:r>
      </w:hyperlink>
      <w:r w:rsidR="00294F74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</w:t>
      </w:r>
      <w:proofErr w:type="gramStart"/>
      <w:r>
        <w:rPr>
          <w:rFonts w:ascii="Calibri" w:hAnsi="Calibri"/>
          <w:sz w:val="22"/>
        </w:rPr>
        <w:t>1a</w:t>
      </w:r>
      <w:proofErr w:type="gramEnd"/>
      <w:r>
        <w:rPr>
          <w:rFonts w:ascii="Calibri" w:hAnsi="Calibri"/>
          <w:sz w:val="22"/>
        </w:rPr>
        <w:t>, 639 </w:t>
      </w:r>
      <w:r w:rsidRPr="002E6541">
        <w:rPr>
          <w:rFonts w:ascii="Calibri" w:hAnsi="Calibri"/>
          <w:sz w:val="22"/>
        </w:rPr>
        <w:t>00 Brno – Štýřice.</w:t>
      </w:r>
    </w:p>
    <w:p w14:paraId="5B576C51" w14:textId="77777777" w:rsidR="00B6419A" w:rsidRPr="00B44468" w:rsidRDefault="00B6419A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Poskytovatel se zavazuje na daňovém dokladu pro platbu ceny služeb uvádět pouze bankovní účet, který určil správci daně ke zveřejnění v registru plátců a identifikovaných osob. Poskytovatel a objednatel se dohodli, že pokud bude na daňovém dokladu uveden jiný bankovní účet než ten, který je zveřejněn správcem daně v registru plátců a identifikovaných osob, objednatel je oprávněn provést úhradu daňového dokladu na tento účet zveřejněn</w:t>
      </w:r>
      <w:r w:rsidR="001D54AA">
        <w:rPr>
          <w:rFonts w:ascii="Calibri" w:hAnsi="Calibri"/>
          <w:sz w:val="22"/>
          <w:szCs w:val="22"/>
        </w:rPr>
        <w:t>ý podle zákona</w:t>
      </w:r>
      <w:r w:rsidR="00AA5E0B" w:rsidRPr="00B44468">
        <w:rPr>
          <w:rFonts w:ascii="Calibri" w:hAnsi="Calibri"/>
          <w:sz w:val="22"/>
          <w:szCs w:val="22"/>
        </w:rPr>
        <w:t xml:space="preserve"> č. 235/2004 Sb., o </w:t>
      </w:r>
      <w:r w:rsidRPr="00B44468">
        <w:rPr>
          <w:rFonts w:ascii="Calibri" w:hAnsi="Calibri"/>
          <w:sz w:val="22"/>
          <w:szCs w:val="22"/>
        </w:rPr>
        <w:t>dani z přidané hodnoty</w:t>
      </w:r>
      <w:r w:rsidR="00262FEB">
        <w:rPr>
          <w:rFonts w:ascii="Calibri" w:hAnsi="Calibri"/>
          <w:sz w:val="22"/>
          <w:szCs w:val="22"/>
        </w:rPr>
        <w:t>,</w:t>
      </w:r>
      <w:r w:rsidRPr="00B44468">
        <w:rPr>
          <w:rFonts w:ascii="Calibri" w:hAnsi="Calibri"/>
          <w:sz w:val="22"/>
          <w:szCs w:val="22"/>
        </w:rPr>
        <w:t xml:space="preserve">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>a nebude tak v prodlení s úhradou ceny služeb. Pokud by objednateli vzniklo ručení v souvislosti s neplněním povinnosti poskytovatele vyplývající</w:t>
      </w:r>
      <w:r w:rsidR="00AA5E0B" w:rsidRPr="00B44468">
        <w:rPr>
          <w:rFonts w:ascii="Calibri" w:hAnsi="Calibri"/>
          <w:sz w:val="22"/>
          <w:szCs w:val="22"/>
        </w:rPr>
        <w:t>ch ze zákona č. 235/2004 Sb., o </w:t>
      </w:r>
      <w:r w:rsidRPr="00B44468">
        <w:rPr>
          <w:rFonts w:ascii="Calibri" w:hAnsi="Calibri"/>
          <w:sz w:val="22"/>
          <w:szCs w:val="22"/>
        </w:rPr>
        <w:t xml:space="preserve">dani z přidané hodnoty,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 xml:space="preserve">má objednatel nárok na náhradu všeho, co za poskytovatele v souvislosti s tímto ručením plnil. </w:t>
      </w:r>
    </w:p>
    <w:p w14:paraId="43E35630" w14:textId="77777777" w:rsidR="009454F0" w:rsidRPr="00B44468" w:rsidRDefault="00E92F62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je oprávněn vrátit fakturu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i až do data její splatnosti, jestliže obsahuje neúplné nebo nepravdivé údaje. </w:t>
      </w:r>
      <w:r w:rsidR="008127D9" w:rsidRPr="00B44468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3D34E8">
        <w:rPr>
          <w:rFonts w:ascii="Calibri" w:hAnsi="Calibri"/>
          <w:sz w:val="22"/>
          <w:szCs w:val="22"/>
        </w:rPr>
        <w:t>m</w:t>
      </w:r>
      <w:r w:rsidR="008127D9" w:rsidRPr="00B44468">
        <w:rPr>
          <w:rFonts w:ascii="Calibri" w:hAnsi="Calibri"/>
          <w:sz w:val="22"/>
          <w:szCs w:val="22"/>
        </w:rPr>
        <w:t xml:space="preserve">.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je povinen fakturu řádně opravit a doručit ji objednateli </w:t>
      </w:r>
      <w:r w:rsidR="009454F0" w:rsidRPr="00B44468">
        <w:rPr>
          <w:rFonts w:ascii="Calibri" w:hAnsi="Calibri"/>
          <w:sz w:val="22"/>
          <w:szCs w:val="22"/>
        </w:rPr>
        <w:t>s novou lhůtou splatnosti.</w:t>
      </w:r>
    </w:p>
    <w:p w14:paraId="036E4576" w14:textId="77777777" w:rsidR="00E92F62" w:rsidRPr="00B44468" w:rsidRDefault="002D0766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Každá f</w:t>
      </w:r>
      <w:r w:rsidR="00E92F62" w:rsidRPr="00B44468">
        <w:rPr>
          <w:rFonts w:ascii="Calibri" w:hAnsi="Calibri"/>
          <w:sz w:val="22"/>
          <w:szCs w:val="22"/>
        </w:rPr>
        <w:t>aktura je splatná do 30 dnů od jejího doručení objednateli.</w:t>
      </w:r>
    </w:p>
    <w:p w14:paraId="386B6110" w14:textId="4DAF51DB" w:rsidR="0001529B" w:rsidRDefault="0001529B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 w:rsidRPr="00D12C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</w:t>
      </w:r>
      <w:r w:rsidR="005428DE">
        <w:rPr>
          <w:rFonts w:asciiTheme="minorHAnsi" w:hAnsiTheme="minorHAnsi"/>
          <w:sz w:val="22"/>
        </w:rPr>
        <w:t xml:space="preserve">dohody </w:t>
      </w:r>
      <w:r w:rsidRPr="00D12CE4">
        <w:rPr>
          <w:rFonts w:ascii="Calibri" w:hAnsi="Calibri"/>
          <w:sz w:val="22"/>
          <w:szCs w:val="22"/>
        </w:rPr>
        <w:t>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0A776833" w14:textId="77777777" w:rsidR="001F2144" w:rsidRDefault="001F2144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3A19E681" w14:textId="77777777" w:rsidR="00484758" w:rsidRDefault="00484758" w:rsidP="00484758">
      <w:pPr>
        <w:pStyle w:val="Seznam0"/>
        <w:ind w:left="369"/>
        <w:rPr>
          <w:rFonts w:ascii="Calibri" w:hAnsi="Calibri"/>
          <w:sz w:val="22"/>
          <w:szCs w:val="22"/>
        </w:rPr>
      </w:pPr>
    </w:p>
    <w:p w14:paraId="71289B81" w14:textId="64B0CC1D" w:rsidR="00036B80" w:rsidRPr="00484758" w:rsidRDefault="00036B80" w:rsidP="00484758">
      <w:pPr>
        <w:pStyle w:val="Odstavecseseznamem"/>
        <w:numPr>
          <w:ilvl w:val="0"/>
          <w:numId w:val="5"/>
        </w:numPr>
        <w:jc w:val="center"/>
        <w:rPr>
          <w:rFonts w:ascii="Calibri" w:hAnsi="Calibri"/>
          <w:b/>
          <w:sz w:val="22"/>
        </w:rPr>
      </w:pPr>
    </w:p>
    <w:p w14:paraId="3DE29861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>Další povinnosti smluvních stran</w:t>
      </w:r>
    </w:p>
    <w:p w14:paraId="38FC8619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4AB14426" w14:textId="77777777" w:rsidR="00036B80" w:rsidRPr="004057A7" w:rsidRDefault="00036B80" w:rsidP="00036B80"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bookmarkStart w:id="3" w:name="_Hlk62802336"/>
      <w:r w:rsidRPr="004057A7">
        <w:rPr>
          <w:rFonts w:asciiTheme="minorHAnsi" w:hAnsiTheme="minorHAnsi" w:cstheme="minorHAnsi"/>
          <w:sz w:val="22"/>
        </w:rPr>
        <w:t>Poskytovatel je povinen dodržovat právní a technické podmínky vyplývající ze závazných platných právních předpisů, vyhlášek a norem.</w:t>
      </w:r>
    </w:p>
    <w:bookmarkEnd w:id="3"/>
    <w:p w14:paraId="0D904232" w14:textId="20CA98BC" w:rsidR="00036B80" w:rsidRDefault="00036B80" w:rsidP="00036B80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4057A7">
        <w:rPr>
          <w:rFonts w:ascii="Calibri" w:hAnsi="Calibri"/>
          <w:sz w:val="22"/>
        </w:rPr>
        <w:t xml:space="preserve">Poskytovatel je povinen zajistit autorskoprávní nezávadnost plnění. Pokud poskytovatel při plnění této </w:t>
      </w:r>
      <w:r w:rsidR="005428DE">
        <w:rPr>
          <w:rFonts w:asciiTheme="minorHAnsi" w:hAnsiTheme="minorHAnsi"/>
          <w:sz w:val="22"/>
        </w:rPr>
        <w:t xml:space="preserve">dohody </w:t>
      </w:r>
      <w:r w:rsidRPr="004057A7">
        <w:rPr>
          <w:rFonts w:ascii="Calibri" w:hAnsi="Calibri"/>
          <w:sz w:val="22"/>
        </w:rPr>
        <w:t xml:space="preserve">užije výsledek činnosti třetího subjektu chráněný právem průmyslového nebo jiného duševního vlastnictví, autorským právem apod., a uplatní-li oprávněná osoba z tohoto titulu své nároky vůči objednateli, poskytovatel provede na své náklady vypořádání majetkových důsledků a je odpovědný za jakoukoli </w:t>
      </w:r>
      <w:r w:rsidR="00042855">
        <w:rPr>
          <w:rFonts w:ascii="Calibri" w:hAnsi="Calibri"/>
          <w:sz w:val="22"/>
        </w:rPr>
        <w:t>újmu</w:t>
      </w:r>
      <w:r w:rsidR="00042855" w:rsidRPr="004057A7">
        <w:rPr>
          <w:rFonts w:ascii="Calibri" w:hAnsi="Calibri"/>
          <w:sz w:val="22"/>
        </w:rPr>
        <w:t xml:space="preserve"> </w:t>
      </w:r>
      <w:r w:rsidRPr="004057A7">
        <w:rPr>
          <w:rFonts w:ascii="Calibri" w:hAnsi="Calibri"/>
          <w:sz w:val="22"/>
        </w:rPr>
        <w:t>způsobenou objednateli.</w:t>
      </w:r>
    </w:p>
    <w:p w14:paraId="34322E8F" w14:textId="77777777" w:rsidR="00B37097" w:rsidRPr="00F82ED6" w:rsidRDefault="00B37097" w:rsidP="00B37097">
      <w:pPr>
        <w:pStyle w:val="Seznam0"/>
        <w:numPr>
          <w:ilvl w:val="0"/>
          <w:numId w:val="31"/>
        </w:numPr>
        <w:rPr>
          <w:rFonts w:ascii="Calibri" w:hAnsi="Calibri"/>
          <w:sz w:val="22"/>
          <w:szCs w:val="22"/>
        </w:rPr>
      </w:pPr>
      <w:r w:rsidRPr="0070495B">
        <w:rPr>
          <w:rFonts w:ascii="Calibri" w:hAnsi="Calibri"/>
          <w:sz w:val="22"/>
        </w:rPr>
        <w:t xml:space="preserve">Objednatel nezajišťuje vytyčení inženýrských sítí, energie, zařízení staveniště, </w:t>
      </w:r>
      <w:proofErr w:type="spellStart"/>
      <w:r w:rsidRPr="0070495B">
        <w:rPr>
          <w:rFonts w:ascii="Calibri" w:hAnsi="Calibri"/>
          <w:sz w:val="22"/>
        </w:rPr>
        <w:t>ZUK</w:t>
      </w:r>
      <w:proofErr w:type="spellEnd"/>
      <w:r w:rsidRPr="0070495B">
        <w:rPr>
          <w:rFonts w:ascii="Calibri" w:hAnsi="Calibri"/>
          <w:sz w:val="22"/>
        </w:rPr>
        <w:t>, uzavírku ani dopravní značení</w:t>
      </w:r>
      <w:r>
        <w:rPr>
          <w:rFonts w:ascii="Calibri" w:hAnsi="Calibri"/>
          <w:sz w:val="22"/>
        </w:rPr>
        <w:t>, povolení k vjezdu do městské památkové péče.</w:t>
      </w:r>
      <w:r w:rsidRPr="0070495B">
        <w:rPr>
          <w:rFonts w:ascii="Calibri" w:hAnsi="Calibri"/>
          <w:sz w:val="22"/>
        </w:rPr>
        <w:t xml:space="preserve"> </w:t>
      </w:r>
      <w:r w:rsidRPr="00F82ED6">
        <w:rPr>
          <w:rFonts w:ascii="Calibri" w:hAnsi="Calibri"/>
          <w:sz w:val="22"/>
          <w:szCs w:val="22"/>
        </w:rPr>
        <w:t xml:space="preserve">Jestliže v souvislosti se zahájením </w:t>
      </w:r>
      <w:r w:rsidRPr="00F82ED6">
        <w:rPr>
          <w:rFonts w:ascii="Calibri" w:hAnsi="Calibri"/>
          <w:sz w:val="22"/>
          <w:szCs w:val="22"/>
        </w:rPr>
        <w:lastRenderedPageBreak/>
        <w:t xml:space="preserve">prací na staveništi a s prováděním díla bude nutné umístit nebo přemístit dopravní značky dle předpisů o pozemních komunikacích, zajišťuje toto rovněž </w:t>
      </w:r>
      <w:r>
        <w:rPr>
          <w:rFonts w:ascii="Calibri" w:hAnsi="Calibri"/>
          <w:sz w:val="22"/>
          <w:szCs w:val="22"/>
        </w:rPr>
        <w:t>poskytovatel</w:t>
      </w:r>
      <w:r w:rsidRPr="00F82ED6">
        <w:rPr>
          <w:rFonts w:ascii="Calibri" w:hAnsi="Calibri"/>
          <w:sz w:val="22"/>
          <w:szCs w:val="22"/>
        </w:rPr>
        <w:t xml:space="preserve"> na svůj náklad.</w:t>
      </w:r>
    </w:p>
    <w:p w14:paraId="1C8EFAA4" w14:textId="62CC7489" w:rsidR="00B37097" w:rsidRPr="00B37097" w:rsidRDefault="00B37097" w:rsidP="00B37097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70495B">
        <w:rPr>
          <w:rFonts w:ascii="Calibri" w:hAnsi="Calibri"/>
          <w:sz w:val="22"/>
        </w:rPr>
        <w:t xml:space="preserve">V místech provádění </w:t>
      </w:r>
      <w:r>
        <w:rPr>
          <w:rFonts w:ascii="Calibri" w:hAnsi="Calibri"/>
          <w:sz w:val="22"/>
        </w:rPr>
        <w:t>služby</w:t>
      </w:r>
      <w:r w:rsidRPr="0070495B">
        <w:rPr>
          <w:rFonts w:ascii="Calibri" w:hAnsi="Calibri"/>
          <w:sz w:val="22"/>
        </w:rPr>
        <w:t xml:space="preserve"> je poskytovatel povinen udržovat pořádek, minimalizovat prašnost a zajistit co nejmenší omezení průjezdnosti vozovky.</w:t>
      </w:r>
    </w:p>
    <w:p w14:paraId="72482A37" w14:textId="77777777" w:rsidR="00036B80" w:rsidRPr="004F515E" w:rsidRDefault="00036B80" w:rsidP="00036B80">
      <w:pPr>
        <w:pStyle w:val="Seznam0"/>
        <w:ind w:left="709"/>
        <w:rPr>
          <w:rFonts w:ascii="Calibri" w:hAnsi="Calibri"/>
          <w:sz w:val="22"/>
        </w:rPr>
      </w:pPr>
    </w:p>
    <w:p w14:paraId="6CD908CA" w14:textId="1B0AC6C2" w:rsidR="00036B80" w:rsidRPr="00484758" w:rsidRDefault="00036B80" w:rsidP="00B37097">
      <w:pPr>
        <w:pStyle w:val="Odstavecseseznamem"/>
        <w:keepNext/>
        <w:numPr>
          <w:ilvl w:val="0"/>
          <w:numId w:val="5"/>
        </w:numPr>
        <w:ind w:left="714" w:hanging="357"/>
        <w:jc w:val="center"/>
        <w:rPr>
          <w:rFonts w:ascii="Calibri" w:hAnsi="Calibri"/>
          <w:b/>
          <w:sz w:val="22"/>
        </w:rPr>
      </w:pPr>
    </w:p>
    <w:p w14:paraId="5D3321D2" w14:textId="77777777" w:rsidR="00036B80" w:rsidRDefault="00036B80" w:rsidP="00B37097">
      <w:pPr>
        <w:keepNext/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 xml:space="preserve">Předání a převzetí </w:t>
      </w:r>
      <w:r>
        <w:rPr>
          <w:rFonts w:ascii="Calibri" w:hAnsi="Calibri"/>
          <w:b/>
          <w:sz w:val="22"/>
        </w:rPr>
        <w:t>služby</w:t>
      </w:r>
    </w:p>
    <w:p w14:paraId="0DA5599F" w14:textId="77777777" w:rsidR="00036B80" w:rsidRPr="004F515E" w:rsidRDefault="00036B80" w:rsidP="00B37097">
      <w:pPr>
        <w:keepNext/>
        <w:jc w:val="center"/>
        <w:rPr>
          <w:rFonts w:ascii="Calibri" w:hAnsi="Calibri"/>
          <w:b/>
          <w:sz w:val="22"/>
        </w:rPr>
      </w:pPr>
    </w:p>
    <w:p w14:paraId="1B6BE48F" w14:textId="53DEE8BB" w:rsidR="00036B80" w:rsidRPr="004F515E" w:rsidRDefault="00036B80" w:rsidP="00036B80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Předání a převzetí bude sepsáno a potvrzeno předávacím protokolem vyhotoveným</w:t>
      </w:r>
      <w:r w:rsidR="009A0717">
        <w:rPr>
          <w:rFonts w:ascii="Calibri" w:hAnsi="Calibri"/>
          <w:sz w:val="22"/>
        </w:rPr>
        <w:t xml:space="preserve"> za </w:t>
      </w:r>
      <w:r w:rsidRPr="004F515E">
        <w:rPr>
          <w:rFonts w:ascii="Calibri" w:hAnsi="Calibri"/>
          <w:sz w:val="22"/>
        </w:rPr>
        <w:t xml:space="preserve">součinnosti obou smluvních stran. </w:t>
      </w:r>
    </w:p>
    <w:p w14:paraId="4CD15D5E" w14:textId="77777777" w:rsidR="009A0717" w:rsidRDefault="00036B80" w:rsidP="00036B80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U předávacího řízení je </w:t>
      </w:r>
      <w:r>
        <w:rPr>
          <w:rFonts w:ascii="Calibri" w:hAnsi="Calibri"/>
          <w:sz w:val="22"/>
        </w:rPr>
        <w:t>poskytovatel</w:t>
      </w:r>
      <w:r w:rsidRPr="004F515E">
        <w:rPr>
          <w:rFonts w:ascii="Calibri" w:hAnsi="Calibri"/>
          <w:sz w:val="22"/>
        </w:rPr>
        <w:t xml:space="preserve"> povinen doložit veškeré potřebné doklady, a to zejména: </w:t>
      </w:r>
    </w:p>
    <w:p w14:paraId="152BF37B" w14:textId="0C03BBD8" w:rsidR="00036B80" w:rsidRPr="00484758" w:rsidRDefault="00036B80" w:rsidP="009A0717">
      <w:pPr>
        <w:pStyle w:val="Seznam0"/>
        <w:numPr>
          <w:ilvl w:val="0"/>
          <w:numId w:val="37"/>
        </w:numPr>
        <w:rPr>
          <w:rFonts w:ascii="Calibri" w:hAnsi="Calibri"/>
          <w:sz w:val="22"/>
        </w:rPr>
      </w:pPr>
      <w:r w:rsidRPr="00484758">
        <w:rPr>
          <w:rFonts w:ascii="Calibri" w:hAnsi="Calibri"/>
          <w:sz w:val="22"/>
        </w:rPr>
        <w:t xml:space="preserve">dokladování </w:t>
      </w:r>
      <w:r w:rsidR="00484758" w:rsidRPr="00484758">
        <w:rPr>
          <w:rFonts w:ascii="Calibri" w:hAnsi="Calibri"/>
          <w:sz w:val="22"/>
        </w:rPr>
        <w:t xml:space="preserve">průběhu prací a </w:t>
      </w:r>
      <w:r w:rsidRPr="00484758">
        <w:rPr>
          <w:rFonts w:ascii="Calibri" w:hAnsi="Calibri"/>
          <w:sz w:val="22"/>
        </w:rPr>
        <w:t>konečného stavu fotodokumentací.</w:t>
      </w:r>
    </w:p>
    <w:p w14:paraId="26DD0976" w14:textId="77777777" w:rsidR="00036B80" w:rsidRPr="00F27EF5" w:rsidRDefault="00036B80" w:rsidP="008E0CDC">
      <w:pPr>
        <w:jc w:val="center"/>
        <w:rPr>
          <w:rFonts w:asciiTheme="minorHAnsi" w:hAnsiTheme="minorHAnsi"/>
          <w:b/>
          <w:sz w:val="22"/>
        </w:rPr>
      </w:pPr>
    </w:p>
    <w:p w14:paraId="08C0A83F" w14:textId="265C115B" w:rsidR="008E0CDC" w:rsidRPr="00F27EF5" w:rsidRDefault="008E0CDC" w:rsidP="00484758">
      <w:pPr>
        <w:pStyle w:val="nadpisvesmlouvch"/>
        <w:keepNext/>
        <w:numPr>
          <w:ilvl w:val="0"/>
          <w:numId w:val="5"/>
        </w:numPr>
        <w:ind w:left="714" w:hanging="357"/>
      </w:pPr>
      <w:bookmarkStart w:id="4" w:name="_Hlk496911952"/>
    </w:p>
    <w:p w14:paraId="62032B16" w14:textId="77777777" w:rsidR="008E0CDC" w:rsidRDefault="008E0CDC" w:rsidP="002F5E72">
      <w:pPr>
        <w:pStyle w:val="nadpisvesmlouvch"/>
      </w:pPr>
      <w:r w:rsidRPr="00F27EF5">
        <w:t xml:space="preserve">Odpovědnost za vady </w:t>
      </w:r>
    </w:p>
    <w:p w14:paraId="2E98DFA8" w14:textId="77777777" w:rsidR="00EC369B" w:rsidRPr="00F27EF5" w:rsidRDefault="00EC369B" w:rsidP="002F5E72">
      <w:pPr>
        <w:pStyle w:val="nadpisvesmlouvch"/>
      </w:pPr>
    </w:p>
    <w:p w14:paraId="39C902C1" w14:textId="45AE5E59" w:rsidR="008E0CDC" w:rsidRPr="00B44468" w:rsidRDefault="00B6419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Poskytovatel </w:t>
      </w:r>
      <w:r w:rsidR="008E0CDC" w:rsidRPr="00B44468">
        <w:rPr>
          <w:rFonts w:ascii="Calibri" w:hAnsi="Calibri"/>
          <w:sz w:val="22"/>
          <w:szCs w:val="22"/>
        </w:rPr>
        <w:t xml:space="preserve">odpovídá za odbornou </w:t>
      </w:r>
      <w:r w:rsidR="003E0C56" w:rsidRPr="00B44468">
        <w:rPr>
          <w:rFonts w:ascii="Calibri" w:hAnsi="Calibri"/>
          <w:sz w:val="22"/>
          <w:szCs w:val="22"/>
        </w:rPr>
        <w:t>úroveň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dle této </w:t>
      </w:r>
      <w:r w:rsidR="005428DE">
        <w:rPr>
          <w:rFonts w:asciiTheme="minorHAnsi" w:hAnsiTheme="minorHAnsi"/>
          <w:sz w:val="22"/>
        </w:rPr>
        <w:t>dohody</w:t>
      </w:r>
      <w:r w:rsidR="00F92CBB" w:rsidRPr="00B44468">
        <w:rPr>
          <w:rFonts w:ascii="Calibri" w:hAnsi="Calibri"/>
          <w:sz w:val="22"/>
          <w:szCs w:val="22"/>
        </w:rPr>
        <w:t>.</w:t>
      </w:r>
      <w:r w:rsidR="00E441F9" w:rsidRPr="00B44468">
        <w:rPr>
          <w:rFonts w:ascii="Calibri" w:hAnsi="Calibri"/>
          <w:sz w:val="22"/>
          <w:szCs w:val="22"/>
        </w:rPr>
        <w:t xml:space="preserve"> </w:t>
      </w:r>
      <w:r w:rsidR="00F92CBB" w:rsidRPr="00B44468">
        <w:rPr>
          <w:rFonts w:ascii="Calibri" w:hAnsi="Calibri"/>
          <w:sz w:val="22"/>
          <w:szCs w:val="22"/>
        </w:rPr>
        <w:t xml:space="preserve">Právo </w:t>
      </w:r>
      <w:r w:rsidR="008E0CDC" w:rsidRPr="00B44468">
        <w:rPr>
          <w:rFonts w:ascii="Calibri" w:hAnsi="Calibri"/>
          <w:sz w:val="22"/>
          <w:szCs w:val="22"/>
        </w:rPr>
        <w:t xml:space="preserve">na náhradu </w:t>
      </w:r>
      <w:r w:rsidR="00042855">
        <w:rPr>
          <w:rFonts w:ascii="Calibri" w:hAnsi="Calibri"/>
          <w:sz w:val="22"/>
          <w:szCs w:val="22"/>
        </w:rPr>
        <w:t>újmy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3E0C56" w:rsidRPr="00B44468">
        <w:rPr>
          <w:rFonts w:ascii="Calibri" w:hAnsi="Calibri"/>
          <w:sz w:val="22"/>
          <w:szCs w:val="22"/>
        </w:rPr>
        <w:t>vzniklé neodborným provedením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se řídí příslušnými ustanoveními zákona č. </w:t>
      </w:r>
      <w:r w:rsidR="00396D6E" w:rsidRPr="00B44468">
        <w:rPr>
          <w:rFonts w:ascii="Calibri" w:hAnsi="Calibri"/>
          <w:sz w:val="22"/>
          <w:szCs w:val="22"/>
        </w:rPr>
        <w:t>89/2012</w:t>
      </w:r>
      <w:r w:rsidR="008E0CDC" w:rsidRPr="00B44468">
        <w:rPr>
          <w:rFonts w:ascii="Calibri" w:hAnsi="Calibri"/>
          <w:sz w:val="22"/>
          <w:szCs w:val="22"/>
        </w:rPr>
        <w:t xml:space="preserve"> Sb., </w:t>
      </w:r>
      <w:r w:rsidR="00396D6E" w:rsidRPr="00B44468">
        <w:rPr>
          <w:rFonts w:ascii="Calibri" w:hAnsi="Calibri"/>
          <w:sz w:val="22"/>
          <w:szCs w:val="22"/>
        </w:rPr>
        <w:t>občansk</w:t>
      </w:r>
      <w:r w:rsidR="00E441F9" w:rsidRPr="00B44468">
        <w:rPr>
          <w:rFonts w:ascii="Calibri" w:hAnsi="Calibri"/>
          <w:sz w:val="22"/>
          <w:szCs w:val="22"/>
        </w:rPr>
        <w:t>ý</w:t>
      </w:r>
      <w:r w:rsidR="008E0CDC" w:rsidRPr="00B44468">
        <w:rPr>
          <w:rFonts w:ascii="Calibri" w:hAnsi="Calibri"/>
          <w:sz w:val="22"/>
          <w:szCs w:val="22"/>
        </w:rPr>
        <w:t xml:space="preserve"> zákoní</w:t>
      </w:r>
      <w:r w:rsidR="00396D6E" w:rsidRPr="00B44468">
        <w:rPr>
          <w:rFonts w:ascii="Calibri" w:hAnsi="Calibri"/>
          <w:sz w:val="22"/>
          <w:szCs w:val="22"/>
        </w:rPr>
        <w:t>k</w:t>
      </w:r>
      <w:r w:rsidR="00042855">
        <w:rPr>
          <w:rFonts w:ascii="Calibri" w:hAnsi="Calibri"/>
          <w:sz w:val="22"/>
          <w:szCs w:val="22"/>
        </w:rPr>
        <w:t>, ve znění pozdějších předpisů</w:t>
      </w:r>
      <w:r w:rsidR="00396D6E" w:rsidRPr="00B44468">
        <w:rPr>
          <w:rFonts w:ascii="Calibri" w:hAnsi="Calibri"/>
          <w:sz w:val="22"/>
          <w:szCs w:val="22"/>
        </w:rPr>
        <w:t>.</w:t>
      </w:r>
    </w:p>
    <w:p w14:paraId="6F7B6DF8" w14:textId="6B0FFBA0" w:rsidR="0018643F" w:rsidRDefault="00A11B0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 tímt</w:t>
      </w:r>
      <w:r w:rsidR="0018643F" w:rsidRPr="00B44468">
        <w:rPr>
          <w:rFonts w:ascii="Calibri" w:hAnsi="Calibri"/>
          <w:sz w:val="22"/>
          <w:szCs w:val="22"/>
        </w:rPr>
        <w:t xml:space="preserve">o čestně prohlašuje, že má oprávnění k činnosti v rozsahu této </w:t>
      </w:r>
      <w:r w:rsidR="005428DE">
        <w:rPr>
          <w:rFonts w:asciiTheme="minorHAnsi" w:hAnsiTheme="minorHAnsi"/>
          <w:sz w:val="22"/>
        </w:rPr>
        <w:t xml:space="preserve">dohody </w:t>
      </w:r>
      <w:r w:rsidR="0018643F" w:rsidRPr="00B44468">
        <w:rPr>
          <w:rFonts w:ascii="Calibri" w:hAnsi="Calibri"/>
          <w:sz w:val="22"/>
          <w:szCs w:val="22"/>
        </w:rPr>
        <w:t xml:space="preserve">a je účasten pojištění z odpovědnosti za </w:t>
      </w:r>
      <w:r w:rsidR="00042855">
        <w:rPr>
          <w:rFonts w:ascii="Calibri" w:hAnsi="Calibri"/>
          <w:sz w:val="22"/>
          <w:szCs w:val="22"/>
        </w:rPr>
        <w:t>újmu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18643F" w:rsidRPr="00B44468">
        <w:rPr>
          <w:rFonts w:ascii="Calibri" w:hAnsi="Calibri"/>
          <w:sz w:val="22"/>
          <w:szCs w:val="22"/>
        </w:rPr>
        <w:t>vzniklou jinému v souvislosti s poskytováním služeb.</w:t>
      </w:r>
    </w:p>
    <w:bookmarkEnd w:id="4"/>
    <w:p w14:paraId="6D36A459" w14:textId="77777777" w:rsidR="004201ED" w:rsidRPr="00F27EF5" w:rsidRDefault="004201ED" w:rsidP="00E441F9">
      <w:pPr>
        <w:rPr>
          <w:rFonts w:asciiTheme="minorHAnsi" w:hAnsiTheme="minorHAnsi"/>
          <w:b/>
          <w:sz w:val="22"/>
        </w:rPr>
      </w:pPr>
    </w:p>
    <w:p w14:paraId="4E23EA84" w14:textId="245F4895" w:rsidR="00FD7E74" w:rsidRPr="00F27EF5" w:rsidRDefault="00FD7E74" w:rsidP="00484758">
      <w:pPr>
        <w:pStyle w:val="nadpisvesmlouvch"/>
        <w:numPr>
          <w:ilvl w:val="0"/>
          <w:numId w:val="5"/>
        </w:numPr>
      </w:pPr>
    </w:p>
    <w:p w14:paraId="52E8BBFE" w14:textId="77777777" w:rsidR="00F92CBB" w:rsidRDefault="00FD7E74" w:rsidP="002F5E72">
      <w:pPr>
        <w:pStyle w:val="nadpisvesmlouvch"/>
      </w:pPr>
      <w:r w:rsidRPr="00F27EF5">
        <w:t>Další ujednání</w:t>
      </w:r>
    </w:p>
    <w:p w14:paraId="4580EAA5" w14:textId="77777777" w:rsidR="00EC369B" w:rsidRPr="00F27EF5" w:rsidRDefault="00EC369B" w:rsidP="002F5E72">
      <w:pPr>
        <w:pStyle w:val="nadpisvesmlouvch"/>
      </w:pPr>
    </w:p>
    <w:p w14:paraId="7DB6A0F1" w14:textId="157C6D78" w:rsidR="002F5F41" w:rsidRPr="004057A7" w:rsidRDefault="002F5F41" w:rsidP="002F5F41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057A7">
        <w:rPr>
          <w:rFonts w:asciiTheme="minorHAnsi" w:hAnsiTheme="minorHAnsi" w:cstheme="minorHAnsi"/>
          <w:sz w:val="22"/>
        </w:rPr>
        <w:t xml:space="preserve">Smluvní strany se zavazují, že bez předchozího písemného souhlasu druhé strany nevyzradí třetím osobám technické ani obchodní informace druhé strany, které se dozvěděly v souvislosti s plněním dle této </w:t>
      </w:r>
      <w:r w:rsidR="005428DE">
        <w:rPr>
          <w:rFonts w:asciiTheme="minorHAnsi" w:hAnsiTheme="minorHAnsi"/>
          <w:sz w:val="22"/>
        </w:rPr>
        <w:t>dohody</w:t>
      </w:r>
      <w:r w:rsidRPr="004057A7">
        <w:rPr>
          <w:rFonts w:asciiTheme="minorHAnsi" w:hAnsiTheme="minorHAnsi" w:cstheme="minorHAnsi"/>
          <w:sz w:val="22"/>
        </w:rPr>
        <w:t>.</w:t>
      </w:r>
    </w:p>
    <w:p w14:paraId="6249380F" w14:textId="6AD5866E" w:rsidR="00254FA0" w:rsidRPr="00484758" w:rsidRDefault="00254FA0" w:rsidP="00254FA0">
      <w:pPr>
        <w:pStyle w:val="Seznam0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484758">
        <w:rPr>
          <w:rFonts w:asciiTheme="minorHAnsi" w:hAnsiTheme="minorHAnsi" w:cstheme="minorHAnsi"/>
          <w:sz w:val="22"/>
        </w:rPr>
        <w:t>Poskytovatel</w:t>
      </w:r>
      <w:r w:rsidRPr="00484758">
        <w:rPr>
          <w:rFonts w:ascii="Calibri" w:hAnsi="Calibri"/>
          <w:sz w:val="22"/>
          <w:szCs w:val="22"/>
        </w:rPr>
        <w:t xml:space="preserve"> se zavazuje (v prostorách a na pracovištích objednatele) postupovat při plnění této </w:t>
      </w:r>
      <w:r w:rsidR="005428DE" w:rsidRPr="00484758">
        <w:rPr>
          <w:rFonts w:asciiTheme="minorHAnsi" w:hAnsiTheme="minorHAnsi"/>
          <w:sz w:val="22"/>
        </w:rPr>
        <w:t xml:space="preserve">dohody </w:t>
      </w:r>
      <w:r w:rsidRPr="00484758">
        <w:rPr>
          <w:rFonts w:ascii="Calibri" w:hAnsi="Calibri"/>
          <w:sz w:val="22"/>
          <w:szCs w:val="22"/>
        </w:rPr>
        <w:t xml:space="preserve">s odbornou péčí a zavazuje se dodržovat právní a technické předpisy a ostatní podmínky uložené mu </w:t>
      </w:r>
      <w:r w:rsidR="005428DE" w:rsidRPr="00484758">
        <w:rPr>
          <w:rFonts w:ascii="Calibri" w:hAnsi="Calibri"/>
          <w:sz w:val="22"/>
          <w:szCs w:val="22"/>
        </w:rPr>
        <w:t>dohodou</w:t>
      </w:r>
      <w:r w:rsidRPr="00484758">
        <w:rPr>
          <w:rFonts w:ascii="Calibri" w:hAnsi="Calibri"/>
          <w:sz w:val="22"/>
          <w:szCs w:val="22"/>
        </w:rPr>
        <w:t xml:space="preserve"> nebo veřejnoprávními orgány a dále zejména tato ustanovení:</w:t>
      </w:r>
    </w:p>
    <w:p w14:paraId="2DF870B1" w14:textId="77777777" w:rsidR="00254FA0" w:rsidRPr="00484758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484758">
        <w:rPr>
          <w:rFonts w:asciiTheme="minorHAnsi" w:hAnsiTheme="minorHAnsi"/>
          <w:sz w:val="22"/>
        </w:rPr>
        <w:t>§ 100 a násl. zákona č. 262/2006 Sb., zákoníku práce, ve znění pozdějších předpisů,</w:t>
      </w:r>
    </w:p>
    <w:p w14:paraId="18B6D030" w14:textId="4461D397" w:rsidR="009D64F3" w:rsidRPr="00484758" w:rsidRDefault="009D64F3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484758">
        <w:rPr>
          <w:rFonts w:asciiTheme="minorHAnsi" w:hAnsiTheme="minorHAnsi"/>
          <w:sz w:val="22"/>
        </w:rPr>
        <w:t xml:space="preserve">nařízení vlády č. 390/2021 Sb., o bližších podmínkách poskytování osobních ochranných pracovních prostředků, mycích, čisticích a dezinfekčních prostředků, ve znění pozdějších předpisů, </w:t>
      </w:r>
    </w:p>
    <w:p w14:paraId="5F8BD2D9" w14:textId="7BD0F47F" w:rsidR="00254FA0" w:rsidRPr="00484758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484758">
        <w:rPr>
          <w:rFonts w:asciiTheme="minorHAnsi" w:hAnsiTheme="minorHAnsi"/>
          <w:sz w:val="22"/>
        </w:rPr>
        <w:t>nařízení vlády č. 361/2007 Sb., kterým se stanoví podmínky ochrany zdraví zaměstnanců při práci, ve znění pozdějších předpisů,</w:t>
      </w:r>
      <w:r w:rsidR="009A0717" w:rsidRPr="00484758">
        <w:rPr>
          <w:rFonts w:asciiTheme="minorHAnsi" w:hAnsiTheme="minorHAnsi"/>
          <w:sz w:val="22"/>
        </w:rPr>
        <w:t xml:space="preserve"> </w:t>
      </w:r>
    </w:p>
    <w:p w14:paraId="1224C06D" w14:textId="77777777" w:rsidR="00254FA0" w:rsidRPr="00B44468" w:rsidRDefault="00254FA0" w:rsidP="00254FA0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  <w:r w:rsidRPr="00484758">
        <w:rPr>
          <w:rFonts w:ascii="Calibri" w:hAnsi="Calibri"/>
          <w:sz w:val="22"/>
          <w:szCs w:val="22"/>
        </w:rPr>
        <w:t>tak, aby byla zajištěna bezpečnost pracovníků poskytovatele a třetích subjektů po celou dobu poskytování služeb.</w:t>
      </w:r>
    </w:p>
    <w:p w14:paraId="26F6D729" w14:textId="668583AD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je povinen upozornit objednatele ihned na nesprávnost jeho pokynů nebo podkladů, jinak odpovídá objednateli za </w:t>
      </w:r>
      <w:r w:rsidR="009A0717">
        <w:rPr>
          <w:rFonts w:asciiTheme="minorHAnsi" w:hAnsiTheme="minorHAnsi" w:cstheme="minorHAnsi"/>
          <w:sz w:val="22"/>
        </w:rPr>
        <w:t>újmu</w:t>
      </w:r>
      <w:r w:rsidR="009A0717" w:rsidRPr="00254FA0">
        <w:rPr>
          <w:rFonts w:asciiTheme="minorHAnsi" w:hAnsiTheme="minorHAnsi" w:cstheme="minorHAnsi"/>
          <w:sz w:val="22"/>
        </w:rPr>
        <w:t xml:space="preserve"> </w:t>
      </w:r>
      <w:r w:rsidRPr="00254FA0">
        <w:rPr>
          <w:rFonts w:asciiTheme="minorHAnsi" w:hAnsiTheme="minorHAnsi" w:cstheme="minorHAnsi"/>
          <w:sz w:val="22"/>
        </w:rPr>
        <w:t>tím způsobenou.</w:t>
      </w:r>
    </w:p>
    <w:p w14:paraId="2EC65D83" w14:textId="477A85B2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plnit veškeré zákonné povinnosti v oblasti </w:t>
      </w:r>
      <w:proofErr w:type="spellStart"/>
      <w:r w:rsidRPr="00CB2DC3">
        <w:rPr>
          <w:rFonts w:asciiTheme="minorHAnsi" w:hAnsiTheme="minorHAnsi" w:cstheme="minorHAnsi"/>
          <w:sz w:val="22"/>
        </w:rPr>
        <w:t>BOZP</w:t>
      </w:r>
      <w:proofErr w:type="spellEnd"/>
      <w:r w:rsidRPr="00CB2DC3">
        <w:rPr>
          <w:rFonts w:asciiTheme="minorHAnsi" w:hAnsiTheme="minorHAnsi" w:cstheme="minorHAnsi"/>
          <w:sz w:val="22"/>
        </w:rPr>
        <w:t xml:space="preserve">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</w:t>
      </w: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AFE3645" w14:textId="2C7DAAB6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odpovídá za bezpečnost a ochranu zdraví při práci pracovníků realizující s</w:t>
      </w:r>
      <w:r>
        <w:rPr>
          <w:rFonts w:asciiTheme="minorHAnsi" w:hAnsiTheme="minorHAnsi" w:cstheme="minorHAnsi"/>
          <w:sz w:val="22"/>
        </w:rPr>
        <w:t xml:space="preserve">jednané služby, </w:t>
      </w:r>
      <w:r w:rsidRPr="00CB2DC3">
        <w:rPr>
          <w:rFonts w:asciiTheme="minorHAnsi" w:hAnsiTheme="minorHAnsi" w:cstheme="minorHAnsi"/>
          <w:sz w:val="22"/>
        </w:rPr>
        <w:t xml:space="preserve">přitom je povinen všechny tyto osoby vybavit ochrannými pracovními pomůckami. Dále je povinen provést u svých pracovníků vstupní školení o </w:t>
      </w:r>
      <w:proofErr w:type="spellStart"/>
      <w:r w:rsidRPr="00CB2DC3">
        <w:rPr>
          <w:rFonts w:asciiTheme="minorHAnsi" w:hAnsiTheme="minorHAnsi" w:cstheme="minorHAnsi"/>
          <w:sz w:val="22"/>
        </w:rPr>
        <w:t>BOZP</w:t>
      </w:r>
      <w:proofErr w:type="spellEnd"/>
      <w:r w:rsidRPr="00CB2DC3">
        <w:rPr>
          <w:rFonts w:asciiTheme="minorHAnsi" w:hAnsiTheme="minorHAnsi" w:cstheme="minorHAnsi"/>
          <w:sz w:val="22"/>
        </w:rPr>
        <w:t xml:space="preserve"> a o požární ochraně, jakož i zajistit, aby </w:t>
      </w:r>
      <w:r w:rsidRPr="00CB2DC3">
        <w:rPr>
          <w:rFonts w:asciiTheme="minorHAnsi" w:hAnsiTheme="minorHAnsi" w:cstheme="minorHAnsi"/>
          <w:sz w:val="22"/>
        </w:rPr>
        <w:lastRenderedPageBreak/>
        <w:t xml:space="preserve">byla taková školení provedena i u svých subdodavatelů a jejich pracovníků. Tato školení je povinen průběžně obnovovat a kontrolovat u veškerých pracovníků znalosti o </w:t>
      </w:r>
      <w:proofErr w:type="spellStart"/>
      <w:r w:rsidRPr="00CB2DC3">
        <w:rPr>
          <w:rFonts w:asciiTheme="minorHAnsi" w:hAnsiTheme="minorHAnsi" w:cstheme="minorHAnsi"/>
          <w:sz w:val="22"/>
        </w:rPr>
        <w:t>BOZP</w:t>
      </w:r>
      <w:proofErr w:type="spellEnd"/>
      <w:r w:rsidRPr="00CB2DC3">
        <w:rPr>
          <w:rFonts w:asciiTheme="minorHAnsi" w:hAnsiTheme="minorHAnsi" w:cstheme="minorHAnsi"/>
          <w:sz w:val="22"/>
        </w:rPr>
        <w:t xml:space="preserve"> a o požární ochraně. </w:t>
      </w:r>
    </w:p>
    <w:p w14:paraId="3EDF5610" w14:textId="12D0AB1B" w:rsidR="00CB2DC3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provádět vlastní dozor a soustavnou kontrolu nad dodržováním všech zásad </w:t>
      </w:r>
      <w:proofErr w:type="spellStart"/>
      <w:r w:rsidRPr="00CB2DC3">
        <w:rPr>
          <w:rFonts w:asciiTheme="minorHAnsi" w:hAnsiTheme="minorHAnsi" w:cstheme="minorHAnsi"/>
          <w:sz w:val="22"/>
        </w:rPr>
        <w:t>BOZP</w:t>
      </w:r>
      <w:proofErr w:type="spellEnd"/>
      <w:r w:rsidRPr="00CB2DC3">
        <w:rPr>
          <w:rFonts w:asciiTheme="minorHAnsi" w:hAnsiTheme="minorHAnsi" w:cstheme="minorHAnsi"/>
          <w:sz w:val="22"/>
        </w:rPr>
        <w:t xml:space="preserve"> a požární ochrany. Přitom je povinen dbát pokynů koordinátora </w:t>
      </w:r>
      <w:proofErr w:type="spellStart"/>
      <w:r w:rsidRPr="00CB2DC3">
        <w:rPr>
          <w:rFonts w:asciiTheme="minorHAnsi" w:hAnsiTheme="minorHAnsi" w:cstheme="minorHAnsi"/>
          <w:sz w:val="22"/>
        </w:rPr>
        <w:t>BOZP</w:t>
      </w:r>
      <w:proofErr w:type="spellEnd"/>
      <w:r w:rsidRPr="00CB2DC3">
        <w:rPr>
          <w:rFonts w:asciiTheme="minorHAnsi" w:hAnsiTheme="minorHAnsi" w:cstheme="minorHAnsi"/>
          <w:sz w:val="22"/>
        </w:rPr>
        <w:t xml:space="preserve"> objednatele a poskytnout mu veškerou zákonem upravenou součinnost k zajištění povinností v oblasti </w:t>
      </w:r>
      <w:proofErr w:type="spellStart"/>
      <w:r w:rsidRPr="00CB2DC3">
        <w:rPr>
          <w:rFonts w:asciiTheme="minorHAnsi" w:hAnsiTheme="minorHAnsi" w:cstheme="minorHAnsi"/>
          <w:sz w:val="22"/>
        </w:rPr>
        <w:t>BOZP</w:t>
      </w:r>
      <w:proofErr w:type="spellEnd"/>
      <w:r w:rsidRPr="00CB2DC3">
        <w:rPr>
          <w:rFonts w:asciiTheme="minorHAnsi" w:hAnsiTheme="minorHAnsi" w:cstheme="minorHAnsi"/>
          <w:sz w:val="22"/>
        </w:rPr>
        <w:t xml:space="preserve">. </w:t>
      </w:r>
    </w:p>
    <w:p w14:paraId="17736DD7" w14:textId="72E5D415" w:rsidR="00CB2DC3" w:rsidRPr="00254FA0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136BD">
        <w:rPr>
          <w:rFonts w:asciiTheme="minorHAnsi" w:hAnsiTheme="minorHAnsi" w:cstheme="minorHAnsi"/>
          <w:sz w:val="22"/>
        </w:rPr>
        <w:t>Dojde-li v rámci plnění této dohody či při činnostech s ní souvisejících k jakémukoliv úrazu, je poskytovatel povinen zabezpečit jeho vyšetření a sepsání příslušného záznamu o takové události. Objednatel je povinen poskytnout za tímto účelem poskytovateli nezbytnou součinnost.</w:t>
      </w:r>
    </w:p>
    <w:p w14:paraId="54813214" w14:textId="3B416A1E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>Poskytovatel i objednatel jsou povinni se navzájem informovat o tom, že se dostali do úpadku ve smyslu § 3 zák. č. 182/2006 Sb., insolvenční zákon, ve znění pozdějších předpisů.</w:t>
      </w:r>
    </w:p>
    <w:p w14:paraId="7B6B1802" w14:textId="6A4C84B3" w:rsidR="002F5F41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prohlašuje, že neumožňuje výkon nelegální práce ve smyslu zák. č. 435/2004 Sb., o zaměstnanosti, ve znění pozdějších předpisů, a ani neodebírá žádné plnění od osoby, která by výkon nelegální práce umožňovala. V případě, že se toto prohlášení ukáže v budoucnu nepravdivým a vznikne ručení objednatele ve smyslu </w:t>
      </w:r>
      <w:proofErr w:type="spellStart"/>
      <w:r w:rsidRPr="00254FA0">
        <w:rPr>
          <w:rFonts w:asciiTheme="minorHAnsi" w:hAnsiTheme="minorHAnsi" w:cstheme="minorHAnsi"/>
          <w:sz w:val="22"/>
        </w:rPr>
        <w:t>ust</w:t>
      </w:r>
      <w:proofErr w:type="spellEnd"/>
      <w:r w:rsidRPr="00254FA0">
        <w:rPr>
          <w:rFonts w:asciiTheme="minorHAnsi" w:hAnsiTheme="minorHAnsi" w:cstheme="minorHAnsi"/>
          <w:sz w:val="22"/>
        </w:rPr>
        <w:t>. zák. č. 435/2004 Sb.,</w:t>
      </w:r>
      <w:r w:rsidR="009A0717">
        <w:rPr>
          <w:rFonts w:asciiTheme="minorHAnsi" w:hAnsiTheme="minorHAnsi" w:cstheme="minorHAnsi"/>
          <w:sz w:val="22"/>
        </w:rPr>
        <w:t xml:space="preserve"> </w:t>
      </w:r>
      <w:r w:rsidR="009A0717" w:rsidRPr="00254FA0">
        <w:rPr>
          <w:rFonts w:asciiTheme="minorHAnsi" w:hAnsiTheme="minorHAnsi" w:cstheme="minorHAnsi"/>
          <w:sz w:val="22"/>
        </w:rPr>
        <w:t>o zaměstnanosti, ve znění pozdějších předpisů</w:t>
      </w:r>
      <w:r w:rsidR="009A0717">
        <w:rPr>
          <w:rFonts w:asciiTheme="minorHAnsi" w:hAnsiTheme="minorHAnsi" w:cstheme="minorHAnsi"/>
          <w:sz w:val="22"/>
        </w:rPr>
        <w:t>,</w:t>
      </w:r>
      <w:r w:rsidRPr="00254FA0">
        <w:rPr>
          <w:rFonts w:asciiTheme="minorHAnsi" w:hAnsiTheme="minorHAnsi" w:cstheme="minorHAnsi"/>
          <w:sz w:val="22"/>
        </w:rPr>
        <w:t xml:space="preserve"> má objednatel nárok na náhradu všeho, co za poskytovatele v souvislosti s tímto ručením plnil.</w:t>
      </w:r>
    </w:p>
    <w:p w14:paraId="148BAE22" w14:textId="5C60F7F5" w:rsidR="00AD63FC" w:rsidRDefault="00AD63FC" w:rsidP="008E051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A54F07">
        <w:rPr>
          <w:rFonts w:asciiTheme="minorHAnsi" w:hAnsiTheme="minorHAnsi" w:cstheme="minorHAnsi"/>
          <w:sz w:val="22"/>
        </w:rPr>
        <w:t>Poskytovatel na sebe přebírá nebezpečí změny okolností dle ustanovení § 1765 zákona č. 89/2012 Sb., občanský zákoník, ve znění pozdějších předpisů.</w:t>
      </w:r>
    </w:p>
    <w:p w14:paraId="0F1562ED" w14:textId="178EEC5F" w:rsidR="00142F5C" w:rsidRPr="00142F5C" w:rsidRDefault="00142F5C" w:rsidP="00142F5C">
      <w:pPr>
        <w:pStyle w:val="Seznam0"/>
        <w:numPr>
          <w:ilvl w:val="0"/>
          <w:numId w:val="12"/>
        </w:numPr>
        <w:rPr>
          <w:rFonts w:ascii="Calibri" w:hAnsi="Calibri"/>
          <w:bCs/>
          <w:sz w:val="22"/>
          <w:szCs w:val="22"/>
        </w:rPr>
      </w:pPr>
      <w:r w:rsidRPr="00D81FD3">
        <w:rPr>
          <w:rFonts w:ascii="Calibri" w:hAnsi="Calibri"/>
          <w:bCs/>
          <w:sz w:val="22"/>
          <w:szCs w:val="22"/>
        </w:rPr>
        <w:t xml:space="preserve">Není-li uvedeno jinak, </w:t>
      </w:r>
      <w:r>
        <w:rPr>
          <w:rFonts w:ascii="Calibri" w:hAnsi="Calibri"/>
          <w:bCs/>
          <w:sz w:val="22"/>
          <w:szCs w:val="22"/>
        </w:rPr>
        <w:t>rozumí se</w:t>
      </w:r>
      <w:r w:rsidRPr="00D81FD3">
        <w:rPr>
          <w:rFonts w:ascii="Calibri" w:hAnsi="Calibri"/>
          <w:bCs/>
          <w:sz w:val="22"/>
          <w:szCs w:val="22"/>
        </w:rPr>
        <w:t xml:space="preserve"> výrazem „dny“</w:t>
      </w:r>
      <w:r>
        <w:rPr>
          <w:rFonts w:ascii="Calibri" w:hAnsi="Calibri"/>
          <w:bCs/>
          <w:sz w:val="22"/>
          <w:szCs w:val="22"/>
        </w:rPr>
        <w:t xml:space="preserve"> či „den“</w:t>
      </w:r>
      <w:r w:rsidRPr="00D81FD3">
        <w:rPr>
          <w:rFonts w:ascii="Calibri" w:hAnsi="Calibri"/>
          <w:bCs/>
          <w:sz w:val="22"/>
          <w:szCs w:val="22"/>
        </w:rPr>
        <w:t xml:space="preserve"> kalendářní dny</w:t>
      </w:r>
      <w:r>
        <w:rPr>
          <w:rFonts w:ascii="Calibri" w:hAnsi="Calibri"/>
          <w:bCs/>
          <w:sz w:val="22"/>
          <w:szCs w:val="22"/>
        </w:rPr>
        <w:t xml:space="preserve"> či den</w:t>
      </w:r>
      <w:r w:rsidRPr="00D81FD3">
        <w:rPr>
          <w:rFonts w:ascii="Calibri" w:hAnsi="Calibri"/>
          <w:bCs/>
          <w:sz w:val="22"/>
          <w:szCs w:val="22"/>
        </w:rPr>
        <w:t>.</w:t>
      </w:r>
    </w:p>
    <w:p w14:paraId="0CEE11C6" w14:textId="77777777" w:rsidR="00142F5C" w:rsidRPr="00F27EF5" w:rsidRDefault="00142F5C" w:rsidP="00142F5C">
      <w:pPr>
        <w:rPr>
          <w:rFonts w:asciiTheme="minorHAnsi" w:hAnsiTheme="minorHAnsi"/>
          <w:b/>
          <w:sz w:val="22"/>
        </w:rPr>
      </w:pPr>
    </w:p>
    <w:p w14:paraId="4520AB92" w14:textId="4CB7A2B0" w:rsidR="00FD7E74" w:rsidRPr="00F27EF5" w:rsidRDefault="00FD7E74" w:rsidP="00484758">
      <w:pPr>
        <w:pStyle w:val="nadpisvesmlouvch"/>
        <w:numPr>
          <w:ilvl w:val="0"/>
          <w:numId w:val="5"/>
        </w:numPr>
      </w:pPr>
    </w:p>
    <w:p w14:paraId="1162D696" w14:textId="77777777" w:rsidR="000C5D9E" w:rsidRDefault="002F5E72" w:rsidP="002F5E72">
      <w:pPr>
        <w:pStyle w:val="nadpisvesmlouvch"/>
      </w:pPr>
      <w:r>
        <w:t>Sankce</w:t>
      </w:r>
    </w:p>
    <w:p w14:paraId="17CEE41A" w14:textId="77777777" w:rsidR="00EC369B" w:rsidRPr="002F5E72" w:rsidRDefault="00EC369B" w:rsidP="002F5E72">
      <w:pPr>
        <w:pStyle w:val="nadpisvesmlouvch"/>
      </w:pPr>
    </w:p>
    <w:p w14:paraId="77118857" w14:textId="0BCBB7FE" w:rsidR="00024E5A" w:rsidRDefault="00024E5A" w:rsidP="00024E5A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Jestliže se objednatel bezdůvodně opozdí s platbou ceny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služeb, </w:t>
      </w:r>
      <w:r w:rsidR="001E0DAE">
        <w:rPr>
          <w:rFonts w:ascii="Calibri" w:hAnsi="Calibri"/>
          <w:sz w:val="22"/>
        </w:rPr>
        <w:t xml:space="preserve">může po něm poskytovatel </w:t>
      </w:r>
      <w:r w:rsidR="0015080C">
        <w:rPr>
          <w:rFonts w:ascii="Calibri" w:hAnsi="Calibri"/>
          <w:sz w:val="22"/>
        </w:rPr>
        <w:t>uplatňovat</w:t>
      </w:r>
      <w:r w:rsidR="001E0DAE">
        <w:rPr>
          <w:rFonts w:ascii="Calibri" w:hAnsi="Calibri"/>
          <w:sz w:val="22"/>
        </w:rPr>
        <w:t xml:space="preserve"> </w:t>
      </w:r>
      <w:r w:rsidR="002F5F41">
        <w:rPr>
          <w:rFonts w:ascii="Calibri" w:hAnsi="Calibri"/>
          <w:sz w:val="22"/>
        </w:rPr>
        <w:t xml:space="preserve">úrok z prodlení ve výši 0,2 </w:t>
      </w:r>
      <w:r w:rsidRPr="004F515E">
        <w:rPr>
          <w:rFonts w:ascii="Calibri" w:hAnsi="Calibri"/>
          <w:sz w:val="22"/>
        </w:rPr>
        <w:t xml:space="preserve">% z dlužné částky za každý </w:t>
      </w:r>
      <w:r w:rsidR="00B53E98">
        <w:rPr>
          <w:rFonts w:ascii="Calibri" w:hAnsi="Calibri"/>
          <w:sz w:val="22"/>
        </w:rPr>
        <w:t xml:space="preserve">započatý </w:t>
      </w:r>
      <w:r w:rsidRPr="004F515E">
        <w:rPr>
          <w:rFonts w:ascii="Calibri" w:hAnsi="Calibri"/>
          <w:sz w:val="22"/>
        </w:rPr>
        <w:t>den prodlení.</w:t>
      </w:r>
    </w:p>
    <w:p w14:paraId="76A87C12" w14:textId="1BAAB3D6" w:rsidR="000F49B8" w:rsidRPr="00484758" w:rsidRDefault="00BA7E3E" w:rsidP="000F49B8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84758">
        <w:rPr>
          <w:rFonts w:asciiTheme="minorHAnsi" w:hAnsiTheme="minorHAnsi" w:cstheme="minorHAnsi"/>
          <w:sz w:val="22"/>
          <w:szCs w:val="22"/>
        </w:rPr>
        <w:t xml:space="preserve">V případě prodlení poskytovatele s poskytováním služeb nebo s jejich předáním </w:t>
      </w:r>
      <w:r w:rsidR="001E0DAE" w:rsidRPr="00484758">
        <w:rPr>
          <w:rFonts w:asciiTheme="minorHAnsi" w:hAnsiTheme="minorHAnsi" w:cstheme="minorHAnsi"/>
          <w:sz w:val="22"/>
          <w:szCs w:val="22"/>
        </w:rPr>
        <w:t xml:space="preserve">může objednatel </w:t>
      </w:r>
      <w:r w:rsidR="0015080C" w:rsidRPr="00484758">
        <w:rPr>
          <w:rFonts w:asciiTheme="minorHAnsi" w:hAnsiTheme="minorHAnsi" w:cstheme="minorHAnsi"/>
          <w:sz w:val="22"/>
          <w:szCs w:val="22"/>
        </w:rPr>
        <w:t>po poskytovateli uplatňovat</w:t>
      </w:r>
      <w:r w:rsidR="001E0DAE" w:rsidRPr="00484758">
        <w:rPr>
          <w:rFonts w:asciiTheme="minorHAnsi" w:hAnsiTheme="minorHAnsi" w:cstheme="minorHAnsi"/>
          <w:sz w:val="22"/>
          <w:szCs w:val="22"/>
        </w:rPr>
        <w:t xml:space="preserve"> </w:t>
      </w:r>
      <w:r w:rsidRPr="00484758">
        <w:rPr>
          <w:rFonts w:asciiTheme="minorHAnsi" w:hAnsiTheme="minorHAnsi" w:cstheme="minorHAnsi"/>
          <w:sz w:val="22"/>
          <w:szCs w:val="22"/>
        </w:rPr>
        <w:t xml:space="preserve">smluvní pokutu ve výši </w:t>
      </w:r>
      <w:proofErr w:type="gramStart"/>
      <w:r w:rsidRPr="00484758">
        <w:rPr>
          <w:rFonts w:asciiTheme="minorHAnsi" w:hAnsiTheme="minorHAnsi" w:cstheme="minorHAnsi"/>
          <w:sz w:val="22"/>
          <w:szCs w:val="22"/>
        </w:rPr>
        <w:t>5.</w:t>
      </w:r>
      <w:r w:rsidR="00484758" w:rsidRPr="00484758">
        <w:rPr>
          <w:rFonts w:asciiTheme="minorHAnsi" w:hAnsiTheme="minorHAnsi" w:cstheme="minorHAnsi"/>
          <w:sz w:val="22"/>
          <w:szCs w:val="22"/>
        </w:rPr>
        <w:t>9</w:t>
      </w:r>
      <w:r w:rsidRPr="00484758">
        <w:rPr>
          <w:rFonts w:asciiTheme="minorHAnsi" w:hAnsiTheme="minorHAnsi" w:cstheme="minorHAnsi"/>
          <w:sz w:val="22"/>
          <w:szCs w:val="22"/>
        </w:rPr>
        <w:t>00,-</w:t>
      </w:r>
      <w:proofErr w:type="gramEnd"/>
      <w:r w:rsidRPr="00484758">
        <w:rPr>
          <w:rFonts w:asciiTheme="minorHAnsi" w:hAnsiTheme="minorHAnsi" w:cstheme="minorHAnsi"/>
          <w:sz w:val="22"/>
          <w:szCs w:val="22"/>
        </w:rPr>
        <w:t xml:space="preserve"> Kč za každý jednotlivý případě prodlení a za každý započatý den prodlení.</w:t>
      </w:r>
    </w:p>
    <w:p w14:paraId="269D082C" w14:textId="229BC610" w:rsidR="003B0E1E" w:rsidRPr="00484758" w:rsidRDefault="003B0E1E" w:rsidP="003B0E1E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V případě, že </w:t>
      </w:r>
      <w:r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poruší své povinnosti </w:t>
      </w:r>
      <w:r w:rsidRPr="00484758">
        <w:rPr>
          <w:rFonts w:ascii="Calibri" w:hAnsi="Calibri"/>
          <w:sz w:val="22"/>
          <w:szCs w:val="22"/>
        </w:rPr>
        <w:t>dle čl. IX.</w:t>
      </w:r>
      <w:r w:rsidR="008A668C" w:rsidRPr="00484758">
        <w:rPr>
          <w:rFonts w:ascii="Calibri" w:hAnsi="Calibri"/>
          <w:sz w:val="22"/>
          <w:szCs w:val="22"/>
        </w:rPr>
        <w:t xml:space="preserve"> nebo XII.</w:t>
      </w:r>
      <w:r w:rsidRPr="00484758">
        <w:rPr>
          <w:rFonts w:ascii="Calibri" w:hAnsi="Calibri"/>
          <w:sz w:val="22"/>
          <w:szCs w:val="22"/>
        </w:rPr>
        <w:t>, může</w:t>
      </w:r>
      <w:r>
        <w:rPr>
          <w:rFonts w:ascii="Calibri" w:hAnsi="Calibri"/>
          <w:sz w:val="22"/>
          <w:szCs w:val="22"/>
        </w:rPr>
        <w:t xml:space="preserve"> po něm objednatel </w:t>
      </w:r>
      <w:r w:rsidRPr="00484758">
        <w:rPr>
          <w:rFonts w:ascii="Calibri" w:hAnsi="Calibri"/>
          <w:sz w:val="22"/>
          <w:szCs w:val="22"/>
        </w:rPr>
        <w:t xml:space="preserve">uplatňovat smluvní pokutu ve výši </w:t>
      </w:r>
      <w:proofErr w:type="gramStart"/>
      <w:r w:rsidR="00484758" w:rsidRPr="00484758">
        <w:rPr>
          <w:rFonts w:ascii="Calibri" w:hAnsi="Calibri"/>
          <w:sz w:val="22"/>
          <w:szCs w:val="22"/>
        </w:rPr>
        <w:t>5</w:t>
      </w:r>
      <w:r w:rsidRPr="00484758">
        <w:rPr>
          <w:rFonts w:ascii="Calibri" w:hAnsi="Calibri"/>
          <w:sz w:val="22"/>
          <w:szCs w:val="22"/>
        </w:rPr>
        <w:t>.</w:t>
      </w:r>
      <w:r w:rsidR="00484758" w:rsidRPr="00484758">
        <w:rPr>
          <w:rFonts w:ascii="Calibri" w:hAnsi="Calibri"/>
          <w:sz w:val="22"/>
          <w:szCs w:val="22"/>
        </w:rPr>
        <w:t>9</w:t>
      </w:r>
      <w:r w:rsidRPr="00484758">
        <w:rPr>
          <w:rFonts w:ascii="Calibri" w:hAnsi="Calibri"/>
          <w:sz w:val="22"/>
          <w:szCs w:val="22"/>
        </w:rPr>
        <w:t>00,-</w:t>
      </w:r>
      <w:proofErr w:type="gramEnd"/>
      <w:r w:rsidRPr="00484758">
        <w:rPr>
          <w:rFonts w:ascii="Calibri" w:hAnsi="Calibri"/>
          <w:sz w:val="22"/>
          <w:szCs w:val="22"/>
        </w:rPr>
        <w:t xml:space="preserve"> Kč za každé takové porušení.</w:t>
      </w:r>
    </w:p>
    <w:p w14:paraId="38ACB227" w14:textId="42DE404C" w:rsidR="000F49B8" w:rsidRPr="00484758" w:rsidRDefault="008A668C" w:rsidP="00600821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84758">
        <w:rPr>
          <w:rFonts w:ascii="Calibri" w:hAnsi="Calibri"/>
          <w:sz w:val="22"/>
        </w:rPr>
        <w:t xml:space="preserve">Při prodlení poskytovatele s odstraněním vady poskytovaných služeb může objednavatel po poskytovateli uplatňovat smluvní pokutu ve výši </w:t>
      </w:r>
      <w:proofErr w:type="gramStart"/>
      <w:r w:rsidR="00484758" w:rsidRPr="00484758">
        <w:rPr>
          <w:rFonts w:asciiTheme="minorHAnsi" w:hAnsiTheme="minorHAnsi" w:cstheme="minorHAnsi"/>
          <w:sz w:val="22"/>
          <w:szCs w:val="22"/>
        </w:rPr>
        <w:t>5.900</w:t>
      </w:r>
      <w:r w:rsidRPr="00484758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Pr="00484758">
        <w:rPr>
          <w:rFonts w:asciiTheme="minorHAnsi" w:hAnsiTheme="minorHAnsi" w:cstheme="minorHAnsi"/>
          <w:sz w:val="22"/>
          <w:szCs w:val="22"/>
        </w:rPr>
        <w:t xml:space="preserve"> Kč za </w:t>
      </w:r>
      <w:r w:rsidRPr="00484758">
        <w:rPr>
          <w:rFonts w:ascii="Calibri" w:hAnsi="Calibri"/>
          <w:sz w:val="22"/>
        </w:rPr>
        <w:t>každý den prodlení</w:t>
      </w:r>
      <w:r w:rsidR="00ED7DB4" w:rsidRPr="00484758">
        <w:rPr>
          <w:rFonts w:ascii="Calibri" w:hAnsi="Calibri"/>
          <w:sz w:val="22"/>
        </w:rPr>
        <w:t>.</w:t>
      </w:r>
    </w:p>
    <w:p w14:paraId="495D2D23" w14:textId="6E29F5FB" w:rsidR="00E67B4B" w:rsidRPr="00484758" w:rsidRDefault="00E67B4B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5" w:name="_Hlk62800592"/>
      <w:r w:rsidRPr="00484758">
        <w:rPr>
          <w:rFonts w:asciiTheme="minorHAnsi" w:hAnsiTheme="minorHAnsi" w:cstheme="minorHAnsi"/>
          <w:sz w:val="22"/>
          <w:szCs w:val="22"/>
        </w:rPr>
        <w:t xml:space="preserve">V případě prodlení poskytovatele s odstraněním vad, na něž se vztahuje odpovědnost za vady, a hrozí-li nebezpečí </w:t>
      </w:r>
      <w:r w:rsidR="00216046" w:rsidRPr="00484758">
        <w:rPr>
          <w:rFonts w:asciiTheme="minorHAnsi" w:hAnsiTheme="minorHAnsi" w:cstheme="minorHAnsi"/>
          <w:sz w:val="22"/>
          <w:szCs w:val="22"/>
        </w:rPr>
        <w:t xml:space="preserve">újmy </w:t>
      </w:r>
      <w:r w:rsidRPr="00484758">
        <w:rPr>
          <w:rFonts w:asciiTheme="minorHAnsi" w:hAnsiTheme="minorHAnsi" w:cstheme="minorHAnsi"/>
          <w:sz w:val="22"/>
          <w:szCs w:val="22"/>
        </w:rPr>
        <w:t>velkého rozsahu (havárie)</w:t>
      </w:r>
      <w:r w:rsidR="00216046" w:rsidRPr="00484758">
        <w:rPr>
          <w:rFonts w:asciiTheme="minorHAnsi" w:hAnsiTheme="minorHAnsi" w:cstheme="minorHAnsi"/>
          <w:sz w:val="22"/>
          <w:szCs w:val="22"/>
        </w:rPr>
        <w:t>,</w:t>
      </w:r>
      <w:r w:rsidRPr="00484758">
        <w:rPr>
          <w:rFonts w:asciiTheme="minorHAnsi" w:hAnsiTheme="minorHAnsi" w:cstheme="minorHAnsi"/>
          <w:sz w:val="22"/>
          <w:szCs w:val="22"/>
        </w:rPr>
        <w:t xml:space="preserve"> </w:t>
      </w:r>
      <w:r w:rsidR="0015080C" w:rsidRPr="00484758">
        <w:rPr>
          <w:rFonts w:ascii="Calibri" w:hAnsi="Calibri"/>
          <w:sz w:val="22"/>
          <w:szCs w:val="22"/>
        </w:rPr>
        <w:t xml:space="preserve">může po něm objednatel uplatňovat </w:t>
      </w:r>
      <w:r w:rsidR="0015080C" w:rsidRPr="00484758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484758">
        <w:rPr>
          <w:rFonts w:asciiTheme="minorHAnsi" w:hAnsiTheme="minorHAnsi" w:cstheme="minorHAnsi"/>
          <w:sz w:val="22"/>
          <w:szCs w:val="22"/>
        </w:rPr>
        <w:t>ve výši</w:t>
      </w:r>
      <w:r w:rsidR="00484758" w:rsidRPr="0048475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484758" w:rsidRPr="00484758">
        <w:rPr>
          <w:rFonts w:asciiTheme="minorHAnsi" w:hAnsiTheme="minorHAnsi" w:cstheme="minorHAnsi"/>
          <w:sz w:val="22"/>
          <w:szCs w:val="22"/>
        </w:rPr>
        <w:t>5</w:t>
      </w:r>
      <w:r w:rsidRPr="00484758">
        <w:rPr>
          <w:rFonts w:asciiTheme="minorHAnsi" w:hAnsiTheme="minorHAnsi" w:cstheme="minorHAnsi"/>
          <w:sz w:val="22"/>
          <w:szCs w:val="22"/>
        </w:rPr>
        <w:t>.</w:t>
      </w:r>
      <w:r w:rsidR="00484758" w:rsidRPr="00484758">
        <w:rPr>
          <w:rFonts w:asciiTheme="minorHAnsi" w:hAnsiTheme="minorHAnsi" w:cstheme="minorHAnsi"/>
          <w:sz w:val="22"/>
          <w:szCs w:val="22"/>
        </w:rPr>
        <w:t>9</w:t>
      </w:r>
      <w:r w:rsidRPr="00484758">
        <w:rPr>
          <w:rFonts w:asciiTheme="minorHAnsi" w:hAnsiTheme="minorHAnsi" w:cstheme="minorHAnsi"/>
          <w:sz w:val="22"/>
          <w:szCs w:val="22"/>
        </w:rPr>
        <w:t>00,-</w:t>
      </w:r>
      <w:proofErr w:type="gramEnd"/>
      <w:r w:rsidRPr="00484758">
        <w:rPr>
          <w:rFonts w:asciiTheme="minorHAnsi" w:hAnsiTheme="minorHAnsi" w:cstheme="minorHAnsi"/>
          <w:sz w:val="22"/>
          <w:szCs w:val="22"/>
        </w:rPr>
        <w:t xml:space="preserve"> Kč denně za každou takovou vadu, u níž je poskytovatel v prodlení.</w:t>
      </w:r>
    </w:p>
    <w:p w14:paraId="16997408" w14:textId="0163924F" w:rsidR="00E67B4B" w:rsidRPr="00484758" w:rsidRDefault="00E67B4B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6" w:name="_Hlk62800601"/>
      <w:bookmarkEnd w:id="5"/>
      <w:r w:rsidRPr="00484758">
        <w:rPr>
          <w:rFonts w:asciiTheme="minorHAnsi" w:hAnsiTheme="minorHAnsi" w:cstheme="minorHAnsi"/>
          <w:sz w:val="22"/>
          <w:szCs w:val="22"/>
        </w:rPr>
        <w:t xml:space="preserve">V případě provádění </w:t>
      </w:r>
      <w:r w:rsidR="006A16ED" w:rsidRPr="00484758">
        <w:rPr>
          <w:rFonts w:asciiTheme="minorHAnsi" w:hAnsiTheme="minorHAnsi" w:cstheme="minorHAnsi"/>
          <w:sz w:val="22"/>
          <w:szCs w:val="22"/>
        </w:rPr>
        <w:t>služby</w:t>
      </w:r>
      <w:r w:rsidRPr="00484758">
        <w:rPr>
          <w:rFonts w:asciiTheme="minorHAnsi" w:hAnsiTheme="minorHAnsi" w:cstheme="minorHAnsi"/>
          <w:sz w:val="22"/>
          <w:szCs w:val="22"/>
        </w:rPr>
        <w:t xml:space="preserve"> poddodavatelem, pro kterého objednatel neudělil souhlas, je-li souhlas v této </w:t>
      </w:r>
      <w:r w:rsidR="005428DE" w:rsidRPr="00484758">
        <w:rPr>
          <w:rFonts w:asciiTheme="minorHAnsi" w:hAnsiTheme="minorHAnsi"/>
          <w:sz w:val="22"/>
        </w:rPr>
        <w:t xml:space="preserve">dohodě </w:t>
      </w:r>
      <w:r w:rsidRPr="00484758">
        <w:rPr>
          <w:rFonts w:asciiTheme="minorHAnsi" w:hAnsiTheme="minorHAnsi" w:cstheme="minorHAnsi"/>
          <w:sz w:val="22"/>
          <w:szCs w:val="22"/>
        </w:rPr>
        <w:t xml:space="preserve">vyžadován, nebo poddodavatelem, který nebyl objednateli oznámen, je-li oznámení v této </w:t>
      </w:r>
      <w:r w:rsidR="005428DE" w:rsidRPr="00484758">
        <w:rPr>
          <w:rFonts w:asciiTheme="minorHAnsi" w:hAnsiTheme="minorHAnsi"/>
          <w:sz w:val="22"/>
        </w:rPr>
        <w:t xml:space="preserve">dohodě </w:t>
      </w:r>
      <w:r w:rsidRPr="00484758">
        <w:rPr>
          <w:rFonts w:asciiTheme="minorHAnsi" w:hAnsiTheme="minorHAnsi" w:cstheme="minorHAnsi"/>
          <w:sz w:val="22"/>
          <w:szCs w:val="22"/>
        </w:rPr>
        <w:t xml:space="preserve">vyžadováno, </w:t>
      </w:r>
      <w:r w:rsidR="0015080C" w:rsidRPr="00484758">
        <w:rPr>
          <w:rFonts w:ascii="Calibri" w:hAnsi="Calibri"/>
          <w:sz w:val="22"/>
          <w:szCs w:val="22"/>
        </w:rPr>
        <w:t xml:space="preserve">může po poskytovateli objednatel uplatňovat </w:t>
      </w:r>
      <w:r w:rsidR="0015080C" w:rsidRPr="00484758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484758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gramStart"/>
      <w:r w:rsidRPr="00484758">
        <w:rPr>
          <w:rFonts w:asciiTheme="minorHAnsi" w:hAnsiTheme="minorHAnsi" w:cstheme="minorHAnsi"/>
          <w:sz w:val="22"/>
          <w:szCs w:val="22"/>
        </w:rPr>
        <w:t>40.000,-</w:t>
      </w:r>
      <w:proofErr w:type="gramEnd"/>
      <w:r w:rsidRPr="00484758">
        <w:rPr>
          <w:rFonts w:asciiTheme="minorHAnsi" w:hAnsiTheme="minorHAnsi" w:cstheme="minorHAnsi"/>
          <w:sz w:val="22"/>
          <w:szCs w:val="22"/>
        </w:rPr>
        <w:t xml:space="preserve"> </w:t>
      </w:r>
      <w:r w:rsidR="008D2065" w:rsidRPr="00484758">
        <w:rPr>
          <w:rFonts w:asciiTheme="minorHAnsi" w:hAnsiTheme="minorHAnsi" w:cstheme="minorHAnsi"/>
          <w:sz w:val="22"/>
          <w:szCs w:val="22"/>
        </w:rPr>
        <w:t xml:space="preserve">Kč </w:t>
      </w:r>
      <w:r w:rsidRPr="00484758">
        <w:rPr>
          <w:rFonts w:asciiTheme="minorHAnsi" w:hAnsiTheme="minorHAnsi" w:cstheme="minorHAnsi"/>
          <w:sz w:val="22"/>
          <w:szCs w:val="22"/>
        </w:rPr>
        <w:t>za poddodavatele.</w:t>
      </w:r>
    </w:p>
    <w:p w14:paraId="4003F7BB" w14:textId="425D1C32" w:rsidR="00C97F92" w:rsidRPr="00484758" w:rsidRDefault="00004BCA" w:rsidP="004136BD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7" w:name="_Hlk62800622"/>
      <w:bookmarkEnd w:id="6"/>
      <w:r w:rsidRPr="00484758">
        <w:rPr>
          <w:rFonts w:asciiTheme="minorHAnsi" w:hAnsiTheme="minorHAnsi" w:cstheme="minorHAnsi"/>
          <w:sz w:val="22"/>
          <w:szCs w:val="22"/>
        </w:rPr>
        <w:t>Poskytovatel j</w:t>
      </w:r>
      <w:r w:rsidR="00E67B4B" w:rsidRPr="00484758">
        <w:rPr>
          <w:rFonts w:asciiTheme="minorHAnsi" w:hAnsiTheme="minorHAnsi" w:cstheme="minorHAnsi"/>
          <w:sz w:val="22"/>
          <w:szCs w:val="22"/>
        </w:rPr>
        <w:t>e na základě ustanovení čl. IX</w:t>
      </w:r>
      <w:r w:rsidRPr="00484758">
        <w:rPr>
          <w:rFonts w:asciiTheme="minorHAnsi" w:hAnsiTheme="minorHAnsi" w:cstheme="minorHAnsi"/>
          <w:sz w:val="22"/>
          <w:szCs w:val="22"/>
        </w:rPr>
        <w:t xml:space="preserve">. této </w:t>
      </w:r>
      <w:r w:rsidR="005428DE" w:rsidRPr="00484758">
        <w:rPr>
          <w:rFonts w:asciiTheme="minorHAnsi" w:hAnsiTheme="minorHAnsi"/>
          <w:sz w:val="22"/>
        </w:rPr>
        <w:t xml:space="preserve">dohody </w:t>
      </w:r>
      <w:r w:rsidRPr="00484758">
        <w:rPr>
          <w:rFonts w:asciiTheme="minorHAnsi" w:hAnsiTheme="minorHAnsi" w:cstheme="minorHAnsi"/>
          <w:sz w:val="22"/>
          <w:szCs w:val="22"/>
        </w:rPr>
        <w:t xml:space="preserve">povinen zabezpečit prokazatelné proškolení </w:t>
      </w:r>
      <w:r w:rsidR="00C97F92" w:rsidRPr="00484758">
        <w:rPr>
          <w:rFonts w:asciiTheme="minorHAnsi" w:hAnsiTheme="minorHAnsi" w:cstheme="minorHAnsi"/>
          <w:sz w:val="22"/>
          <w:szCs w:val="22"/>
        </w:rPr>
        <w:t>všech pracovníků realizující služby</w:t>
      </w:r>
      <w:r w:rsidRPr="00484758">
        <w:rPr>
          <w:rFonts w:asciiTheme="minorHAnsi" w:hAnsiTheme="minorHAnsi" w:cstheme="minorHAnsi"/>
          <w:sz w:val="22"/>
          <w:szCs w:val="22"/>
        </w:rPr>
        <w:t xml:space="preserve"> s předpisy </w:t>
      </w:r>
      <w:proofErr w:type="spellStart"/>
      <w:r w:rsidRPr="00484758">
        <w:rPr>
          <w:rFonts w:asciiTheme="minorHAnsi" w:hAnsiTheme="minorHAnsi" w:cstheme="minorHAnsi"/>
          <w:sz w:val="22"/>
          <w:szCs w:val="22"/>
        </w:rPr>
        <w:t>BOZP</w:t>
      </w:r>
      <w:proofErr w:type="spellEnd"/>
      <w:r w:rsidR="00C97F92" w:rsidRPr="00484758">
        <w:rPr>
          <w:rFonts w:asciiTheme="minorHAnsi" w:hAnsiTheme="minorHAnsi" w:cstheme="minorHAnsi"/>
          <w:sz w:val="22"/>
          <w:szCs w:val="22"/>
        </w:rPr>
        <w:t xml:space="preserve"> a požární ochrany.</w:t>
      </w:r>
      <w:r w:rsidRPr="00484758">
        <w:rPr>
          <w:rFonts w:asciiTheme="minorHAnsi" w:hAnsiTheme="minorHAnsi" w:cstheme="minorHAnsi"/>
          <w:sz w:val="22"/>
          <w:szCs w:val="22"/>
        </w:rPr>
        <w:t xml:space="preserve"> </w:t>
      </w:r>
      <w:r w:rsidR="00DC6C50" w:rsidRPr="00484758">
        <w:rPr>
          <w:rFonts w:ascii="Calibri" w:hAnsi="Calibri"/>
          <w:sz w:val="22"/>
        </w:rPr>
        <w:t>V případě, že p</w:t>
      </w:r>
      <w:r w:rsidR="00C97F92" w:rsidRPr="00484758">
        <w:rPr>
          <w:rFonts w:asciiTheme="minorHAnsi" w:hAnsiTheme="minorHAnsi" w:cstheme="minorHAnsi"/>
          <w:sz w:val="22"/>
          <w:szCs w:val="22"/>
        </w:rPr>
        <w:t>racovník</w:t>
      </w:r>
      <w:r w:rsidR="00DC6C50" w:rsidRPr="00484758">
        <w:rPr>
          <w:rFonts w:asciiTheme="minorHAnsi" w:hAnsiTheme="minorHAnsi" w:cstheme="minorHAnsi"/>
          <w:sz w:val="22"/>
          <w:szCs w:val="22"/>
        </w:rPr>
        <w:t xml:space="preserve"> poskytovatele</w:t>
      </w:r>
      <w:r w:rsidR="00C97F92" w:rsidRPr="00484758">
        <w:rPr>
          <w:rFonts w:asciiTheme="minorHAnsi" w:hAnsiTheme="minorHAnsi" w:cstheme="minorHAnsi"/>
          <w:sz w:val="22"/>
          <w:szCs w:val="22"/>
        </w:rPr>
        <w:t xml:space="preserve"> poruší předpisy </w:t>
      </w:r>
      <w:proofErr w:type="spellStart"/>
      <w:r w:rsidR="00C97F92" w:rsidRPr="00484758">
        <w:rPr>
          <w:rFonts w:asciiTheme="minorHAnsi" w:hAnsiTheme="minorHAnsi" w:cstheme="minorHAnsi"/>
          <w:sz w:val="22"/>
          <w:szCs w:val="22"/>
        </w:rPr>
        <w:t>BOZP</w:t>
      </w:r>
      <w:proofErr w:type="spellEnd"/>
      <w:r w:rsidR="00C97F92" w:rsidRPr="00484758">
        <w:rPr>
          <w:rFonts w:asciiTheme="minorHAnsi" w:hAnsiTheme="minorHAnsi" w:cstheme="minorHAnsi"/>
          <w:sz w:val="22"/>
          <w:szCs w:val="22"/>
        </w:rPr>
        <w:t xml:space="preserve"> nebo požární ochrany v prostorách objednatele, </w:t>
      </w:r>
      <w:r w:rsidR="00DC6C50" w:rsidRPr="00484758">
        <w:rPr>
          <w:rFonts w:ascii="Calibri" w:hAnsi="Calibri"/>
          <w:sz w:val="22"/>
          <w:szCs w:val="22"/>
        </w:rPr>
        <w:t xml:space="preserve">může po poskytovateli objednatel uplatnit </w:t>
      </w:r>
      <w:r w:rsidR="00DC6C50" w:rsidRPr="00484758">
        <w:rPr>
          <w:rFonts w:asciiTheme="minorHAnsi" w:hAnsiTheme="minorHAnsi" w:cstheme="minorHAnsi"/>
          <w:sz w:val="22"/>
          <w:szCs w:val="22"/>
        </w:rPr>
        <w:t>smluvní pokutu ve výši</w:t>
      </w:r>
      <w:r w:rsidR="00DC6C50" w:rsidRPr="00484758" w:rsidDel="00123B21">
        <w:rPr>
          <w:rFonts w:ascii="Calibri" w:hAnsi="Calibri"/>
          <w:sz w:val="22"/>
        </w:rPr>
        <w:t xml:space="preserve"> </w:t>
      </w:r>
      <w:proofErr w:type="gramStart"/>
      <w:r w:rsidRPr="00484758">
        <w:rPr>
          <w:rFonts w:asciiTheme="minorHAnsi" w:hAnsiTheme="minorHAnsi" w:cstheme="minorHAnsi"/>
          <w:sz w:val="22"/>
          <w:szCs w:val="22"/>
        </w:rPr>
        <w:t>5.</w:t>
      </w:r>
      <w:r w:rsidR="00484758" w:rsidRPr="00484758">
        <w:rPr>
          <w:rFonts w:asciiTheme="minorHAnsi" w:hAnsiTheme="minorHAnsi" w:cstheme="minorHAnsi"/>
          <w:sz w:val="22"/>
          <w:szCs w:val="22"/>
        </w:rPr>
        <w:t>9</w:t>
      </w:r>
      <w:r w:rsidRPr="00484758">
        <w:rPr>
          <w:rFonts w:asciiTheme="minorHAnsi" w:hAnsiTheme="minorHAnsi" w:cstheme="minorHAnsi"/>
          <w:sz w:val="22"/>
          <w:szCs w:val="22"/>
        </w:rPr>
        <w:t>00,-</w:t>
      </w:r>
      <w:proofErr w:type="gramEnd"/>
      <w:r w:rsidRPr="00484758">
        <w:rPr>
          <w:rFonts w:asciiTheme="minorHAnsi" w:hAnsiTheme="minorHAnsi" w:cstheme="minorHAnsi"/>
          <w:sz w:val="22"/>
          <w:szCs w:val="22"/>
        </w:rPr>
        <w:t xml:space="preserve"> Kč. Do doby zaplacení</w:t>
      </w:r>
      <w:r w:rsidR="00C97F92" w:rsidRPr="00484758">
        <w:rPr>
          <w:rFonts w:asciiTheme="minorHAnsi" w:hAnsiTheme="minorHAnsi" w:cstheme="minorHAnsi"/>
          <w:sz w:val="22"/>
          <w:szCs w:val="22"/>
        </w:rPr>
        <w:t xml:space="preserve"> této</w:t>
      </w:r>
      <w:r w:rsidRPr="00484758">
        <w:rPr>
          <w:rFonts w:asciiTheme="minorHAnsi" w:hAnsiTheme="minorHAnsi" w:cstheme="minorHAnsi"/>
          <w:sz w:val="22"/>
          <w:szCs w:val="22"/>
        </w:rPr>
        <w:t xml:space="preserve"> pokuty nevpustí </w:t>
      </w:r>
      <w:r w:rsidR="004B02A4" w:rsidRPr="00484758"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484758">
        <w:rPr>
          <w:rFonts w:asciiTheme="minorHAnsi" w:hAnsiTheme="minorHAnsi" w:cstheme="minorHAnsi"/>
          <w:sz w:val="22"/>
          <w:szCs w:val="22"/>
        </w:rPr>
        <w:t>takového pracovníka do prostor objednatele.</w:t>
      </w:r>
    </w:p>
    <w:p w14:paraId="0E75A216" w14:textId="4F22DC81" w:rsidR="00142F5C" w:rsidRPr="00484758" w:rsidRDefault="00142F5C" w:rsidP="00142F5C">
      <w:pPr>
        <w:pStyle w:val="Seznam0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484758">
        <w:rPr>
          <w:rFonts w:ascii="Calibri" w:hAnsi="Calibri"/>
          <w:sz w:val="22"/>
          <w:szCs w:val="22"/>
        </w:rPr>
        <w:t xml:space="preserve">V případě, že poskytovatel nedodá objednateli potvrzení objednávky ani do 14 dnů ode dne jejího dodání poskytovateli, případně nedodá nacenění služeb ani do 14 dnů ode dne, co jej o to objednatel požádal, může po něm objednatel uplatňovat smluvní pokutu ve výši </w:t>
      </w:r>
      <w:proofErr w:type="gramStart"/>
      <w:r w:rsidRPr="00484758">
        <w:rPr>
          <w:rFonts w:ascii="Calibri" w:hAnsi="Calibri"/>
          <w:sz w:val="22"/>
          <w:szCs w:val="22"/>
        </w:rPr>
        <w:t>2.</w:t>
      </w:r>
      <w:r w:rsidR="00484758" w:rsidRPr="00484758">
        <w:rPr>
          <w:rFonts w:ascii="Calibri" w:hAnsi="Calibri"/>
          <w:sz w:val="22"/>
          <w:szCs w:val="22"/>
        </w:rPr>
        <w:t>95</w:t>
      </w:r>
      <w:r w:rsidRPr="00484758">
        <w:rPr>
          <w:rFonts w:ascii="Calibri" w:hAnsi="Calibri"/>
          <w:sz w:val="22"/>
          <w:szCs w:val="22"/>
        </w:rPr>
        <w:t>0,-</w:t>
      </w:r>
      <w:proofErr w:type="gramEnd"/>
      <w:r w:rsidRPr="00484758">
        <w:rPr>
          <w:rFonts w:ascii="Calibri" w:hAnsi="Calibri"/>
          <w:sz w:val="22"/>
          <w:szCs w:val="22"/>
        </w:rPr>
        <w:t xml:space="preserve"> Kč </w:t>
      </w:r>
      <w:r w:rsidR="000448E1" w:rsidRPr="00484758">
        <w:rPr>
          <w:rFonts w:ascii="Calibri" w:hAnsi="Calibri"/>
          <w:sz w:val="22"/>
          <w:szCs w:val="22"/>
        </w:rPr>
        <w:t>za každý den prodlení</w:t>
      </w:r>
      <w:r w:rsidRPr="00484758">
        <w:rPr>
          <w:rFonts w:ascii="Calibri" w:hAnsi="Calibri"/>
          <w:sz w:val="22"/>
          <w:szCs w:val="22"/>
        </w:rPr>
        <w:t>.</w:t>
      </w:r>
    </w:p>
    <w:bookmarkEnd w:id="7"/>
    <w:p w14:paraId="0840B9A2" w14:textId="08E7163C" w:rsidR="00DC6C50" w:rsidRPr="00484758" w:rsidRDefault="00DC6C50" w:rsidP="00A33DD2">
      <w:pPr>
        <w:numPr>
          <w:ilvl w:val="0"/>
          <w:numId w:val="13"/>
        </w:numPr>
        <w:rPr>
          <w:rFonts w:ascii="Calibri" w:hAnsi="Calibri"/>
          <w:b/>
          <w:bCs/>
          <w:sz w:val="22"/>
          <w:szCs w:val="22"/>
        </w:rPr>
      </w:pPr>
      <w:r w:rsidRPr="00484758">
        <w:rPr>
          <w:rFonts w:ascii="Calibri" w:hAnsi="Calibri"/>
          <w:sz w:val="22"/>
          <w:szCs w:val="22"/>
        </w:rPr>
        <w:t>Dojde-li ze strany poskytovatele k porušení smluvní povinnosti, která není výslovně zajištěna smluvní pokutou, může po poskytovateli objednatel uplatňovat smluvní pokutu</w:t>
      </w:r>
      <w:r w:rsidRPr="00484758">
        <w:rPr>
          <w:rFonts w:ascii="Calibri" w:hAnsi="Calibri"/>
          <w:bCs/>
          <w:sz w:val="22"/>
          <w:szCs w:val="22"/>
        </w:rPr>
        <w:t xml:space="preserve"> ve výši </w:t>
      </w:r>
      <w:proofErr w:type="gramStart"/>
      <w:r w:rsidRPr="00484758">
        <w:rPr>
          <w:rFonts w:ascii="Calibri" w:hAnsi="Calibri"/>
          <w:bCs/>
          <w:sz w:val="22"/>
          <w:szCs w:val="22"/>
        </w:rPr>
        <w:t>2.</w:t>
      </w:r>
      <w:r w:rsidR="00484758" w:rsidRPr="00484758">
        <w:rPr>
          <w:rFonts w:ascii="Calibri" w:hAnsi="Calibri"/>
          <w:bCs/>
          <w:sz w:val="22"/>
          <w:szCs w:val="22"/>
        </w:rPr>
        <w:t>95</w:t>
      </w:r>
      <w:r w:rsidRPr="00484758">
        <w:rPr>
          <w:rFonts w:ascii="Calibri" w:hAnsi="Calibri"/>
          <w:bCs/>
          <w:sz w:val="22"/>
          <w:szCs w:val="22"/>
        </w:rPr>
        <w:t>0,-</w:t>
      </w:r>
      <w:proofErr w:type="gramEnd"/>
      <w:r w:rsidRPr="00484758">
        <w:rPr>
          <w:rFonts w:ascii="Calibri" w:hAnsi="Calibri"/>
          <w:bCs/>
          <w:sz w:val="22"/>
          <w:szCs w:val="22"/>
        </w:rPr>
        <w:t xml:space="preserve"> Kč za každý případ takového porušení smluvní povinnosti.</w:t>
      </w:r>
    </w:p>
    <w:p w14:paraId="4B990B18" w14:textId="77777777" w:rsidR="00DC6C50" w:rsidRDefault="00DB79D1" w:rsidP="00DC6C5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>
        <w:rPr>
          <w:rFonts w:asciiTheme="minorHAnsi" w:hAnsiTheme="minorHAnsi" w:cstheme="minorHAnsi"/>
          <w:sz w:val="22"/>
          <w:szCs w:val="22"/>
        </w:rPr>
        <w:t xml:space="preserve">Smluvní pokuty jsou započitatelné vůči peněžitým závazkům souvisejících s touto </w:t>
      </w:r>
      <w:r w:rsidR="005428DE">
        <w:rPr>
          <w:rFonts w:asciiTheme="minorHAnsi" w:hAnsiTheme="minorHAnsi"/>
          <w:sz w:val="22"/>
        </w:rPr>
        <w:t>dohodou</w:t>
      </w:r>
      <w:r w:rsidRPr="005A4CFF">
        <w:rPr>
          <w:rFonts w:asciiTheme="minorHAnsi" w:hAnsiTheme="minorHAnsi" w:cstheme="minorHAnsi"/>
          <w:sz w:val="22"/>
          <w:szCs w:val="22"/>
        </w:rPr>
        <w:t>.</w:t>
      </w:r>
    </w:p>
    <w:p w14:paraId="5016EC2B" w14:textId="3E7E78C9" w:rsidR="00DC6C50" w:rsidRPr="007A1EC6" w:rsidRDefault="00DC6C50" w:rsidP="00A33DD2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 w:rsidDel="00DC6C50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C916F1">
        <w:rPr>
          <w:rFonts w:asciiTheme="minorHAnsi" w:hAnsiTheme="minorHAnsi" w:cstheme="minorHAnsi"/>
          <w:sz w:val="22"/>
          <w:szCs w:val="22"/>
        </w:rPr>
        <w:t>S</w:t>
      </w:r>
      <w:r w:rsidRPr="004C3C03">
        <w:rPr>
          <w:rFonts w:ascii="Calibri" w:hAnsi="Calibri"/>
          <w:sz w:val="22"/>
          <w:szCs w:val="22"/>
        </w:rPr>
        <w:t>jednané smluvní pokuty zaplatí povinná strana nezávisle na zavinění a na tom, zda a v jaké výši vznikne druhé straně újma.</w:t>
      </w:r>
    </w:p>
    <w:p w14:paraId="73C5E8CD" w14:textId="1A6F09EF" w:rsidR="00B6419A" w:rsidRDefault="00B6419A" w:rsidP="002A6B01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Nároky na náhradu </w:t>
      </w:r>
      <w:r w:rsidR="00AD63FC">
        <w:rPr>
          <w:rFonts w:ascii="Calibri" w:hAnsi="Calibri"/>
          <w:sz w:val="22"/>
          <w:szCs w:val="22"/>
        </w:rPr>
        <w:t>újmy</w:t>
      </w:r>
      <w:r w:rsidR="00AD63FC" w:rsidRPr="00B44468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 xml:space="preserve">nejsou dotčeny ani kompenzovány zaplacením </w:t>
      </w:r>
      <w:r w:rsidR="00E03348">
        <w:rPr>
          <w:rFonts w:ascii="Calibri" w:hAnsi="Calibri"/>
          <w:sz w:val="22"/>
          <w:szCs w:val="22"/>
        </w:rPr>
        <w:t>sankcí</w:t>
      </w:r>
      <w:r w:rsidRPr="00B44468">
        <w:rPr>
          <w:rFonts w:ascii="Calibri" w:hAnsi="Calibri"/>
          <w:sz w:val="22"/>
          <w:szCs w:val="22"/>
        </w:rPr>
        <w:t xml:space="preserve"> dle této </w:t>
      </w:r>
      <w:r w:rsidR="005428DE">
        <w:rPr>
          <w:rFonts w:asciiTheme="minorHAnsi" w:hAnsiTheme="minorHAnsi"/>
          <w:sz w:val="22"/>
        </w:rPr>
        <w:t>dohody</w:t>
      </w:r>
      <w:r w:rsidRPr="00B44468">
        <w:rPr>
          <w:rFonts w:ascii="Calibri" w:hAnsi="Calibri"/>
          <w:sz w:val="22"/>
          <w:szCs w:val="22"/>
        </w:rPr>
        <w:t>.</w:t>
      </w:r>
    </w:p>
    <w:p w14:paraId="2C2277BF" w14:textId="42F8405D" w:rsidR="0015080C" w:rsidRPr="00911898" w:rsidRDefault="0015080C" w:rsidP="0015080C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911898">
        <w:rPr>
          <w:rFonts w:ascii="Calibri" w:hAnsi="Calibri"/>
          <w:sz w:val="22"/>
          <w:szCs w:val="22"/>
        </w:rPr>
        <w:t xml:space="preserve">Je-li vůči smluvní straně uplatněna smluvní pokuta či úrok z prodlení podle tohoto článku, je taková smluvní strana povinna je uhradit. </w:t>
      </w:r>
    </w:p>
    <w:p w14:paraId="1185444A" w14:textId="77777777" w:rsidR="004201ED" w:rsidRDefault="004201ED" w:rsidP="00A95C94">
      <w:pPr>
        <w:pStyle w:val="Seznam0"/>
        <w:rPr>
          <w:rFonts w:asciiTheme="minorHAnsi" w:hAnsiTheme="minorHAnsi"/>
          <w:sz w:val="22"/>
          <w:szCs w:val="22"/>
        </w:rPr>
      </w:pPr>
    </w:p>
    <w:p w14:paraId="3B88053F" w14:textId="75EDDEE1" w:rsidR="0030252C" w:rsidRPr="00F27EF5" w:rsidRDefault="0030252C" w:rsidP="00484758">
      <w:pPr>
        <w:pStyle w:val="nadpisvesmlouvch"/>
        <w:numPr>
          <w:ilvl w:val="0"/>
          <w:numId w:val="5"/>
        </w:numPr>
      </w:pPr>
    </w:p>
    <w:p w14:paraId="6C3E14D4" w14:textId="45A01999" w:rsidR="00C67F6D" w:rsidRDefault="0030252C" w:rsidP="002F5E72">
      <w:pPr>
        <w:pStyle w:val="nadpisvesmlouvch"/>
      </w:pPr>
      <w:r w:rsidRPr="00F27EF5">
        <w:t xml:space="preserve">Odstoupení od </w:t>
      </w:r>
      <w:r w:rsidR="00EE512A">
        <w:t>dohody</w:t>
      </w:r>
    </w:p>
    <w:p w14:paraId="24B20C24" w14:textId="77777777" w:rsidR="00EC369B" w:rsidRPr="00F27EF5" w:rsidRDefault="00EC369B" w:rsidP="002F5E72">
      <w:pPr>
        <w:pStyle w:val="nadpisvesmlouvch"/>
      </w:pPr>
    </w:p>
    <w:p w14:paraId="5D88961F" w14:textId="1C1BB91F" w:rsidR="00DE46B5" w:rsidRPr="00B44468" w:rsidRDefault="00DE46B5" w:rsidP="002A6B01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Pro účely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B44468">
        <w:rPr>
          <w:rFonts w:ascii="Calibri" w:hAnsi="Calibri"/>
          <w:sz w:val="22"/>
          <w:szCs w:val="22"/>
        </w:rPr>
        <w:t xml:space="preserve">se za podstatné porušení </w:t>
      </w:r>
      <w:r w:rsidR="00EE512A">
        <w:rPr>
          <w:rFonts w:asciiTheme="minorHAnsi" w:hAnsiTheme="minorHAnsi"/>
          <w:sz w:val="22"/>
        </w:rPr>
        <w:t xml:space="preserve">dohody </w:t>
      </w:r>
      <w:r w:rsidRPr="00B44468">
        <w:rPr>
          <w:rFonts w:ascii="Calibri" w:hAnsi="Calibri"/>
          <w:sz w:val="22"/>
          <w:szCs w:val="22"/>
        </w:rPr>
        <w:t>považuje</w:t>
      </w:r>
      <w:r w:rsidR="00AD63FC">
        <w:rPr>
          <w:rFonts w:ascii="Calibri" w:hAnsi="Calibri"/>
          <w:sz w:val="22"/>
          <w:szCs w:val="22"/>
        </w:rPr>
        <w:t xml:space="preserve"> zejména</w:t>
      </w:r>
      <w:r w:rsidRPr="00B44468">
        <w:rPr>
          <w:rFonts w:ascii="Calibri" w:hAnsi="Calibri"/>
          <w:sz w:val="22"/>
          <w:szCs w:val="22"/>
        </w:rPr>
        <w:t>:</w:t>
      </w:r>
    </w:p>
    <w:p w14:paraId="5BF40352" w14:textId="77777777" w:rsidR="00B6419A" w:rsidRPr="00F27EF5" w:rsidRDefault="00B6419A" w:rsidP="00A671DB">
      <w:pPr>
        <w:pStyle w:val="Seznam0"/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vadnost poskytovaných služeb již v průběhu jejich provádění, pokud poskytovatel na písemnou výzvu objednatele vady neodstraní ve lhůtě výzvou stanovené,</w:t>
      </w:r>
    </w:p>
    <w:p w14:paraId="3B303562" w14:textId="77777777" w:rsidR="00B6419A" w:rsidRPr="00F27EF5" w:rsidRDefault="00B6419A" w:rsidP="00A671DB">
      <w:pPr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prodlení poskytovatele se zahájením nebo dokončením poskytování služeb </w:t>
      </w:r>
      <w:r w:rsidR="00640E94" w:rsidRPr="00F27EF5">
        <w:rPr>
          <w:rFonts w:asciiTheme="minorHAnsi" w:hAnsiTheme="minorHAnsi"/>
          <w:b/>
          <w:sz w:val="22"/>
        </w:rPr>
        <w:t>o více než 2 pracovní dny</w:t>
      </w:r>
      <w:r w:rsidRPr="00F27EF5">
        <w:rPr>
          <w:rFonts w:asciiTheme="minorHAnsi" w:hAnsiTheme="minorHAnsi"/>
          <w:sz w:val="22"/>
        </w:rPr>
        <w:t>,</w:t>
      </w:r>
    </w:p>
    <w:p w14:paraId="690AD5AB" w14:textId="77777777" w:rsidR="00AD63FC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7A1EC6">
        <w:rPr>
          <w:rFonts w:asciiTheme="minorHAnsi" w:hAnsiTheme="minorHAnsi" w:cstheme="minorHAnsi"/>
          <w:sz w:val="22"/>
        </w:rPr>
        <w:t xml:space="preserve">úpadek objednatele </w:t>
      </w:r>
      <w:r w:rsidRPr="007A1EC6">
        <w:rPr>
          <w:rFonts w:ascii="Calibri" w:hAnsi="Calibri"/>
          <w:sz w:val="22"/>
        </w:rPr>
        <w:t>ve smyslu § 3 zák. č. 182/2006 Sb.</w:t>
      </w:r>
      <w:r>
        <w:rPr>
          <w:rFonts w:ascii="Calibri" w:hAnsi="Calibri"/>
          <w:sz w:val="22"/>
        </w:rPr>
        <w:t>,</w:t>
      </w:r>
      <w:r w:rsidRPr="007A1EC6">
        <w:rPr>
          <w:rFonts w:ascii="Calibri" w:hAnsi="Calibri"/>
          <w:sz w:val="22"/>
        </w:rPr>
        <w:t xml:space="preserve"> insolvenční zákon, ve znění pozdějších předpisů</w:t>
      </w:r>
      <w:r>
        <w:rPr>
          <w:rFonts w:ascii="Calibri" w:hAnsi="Calibri"/>
          <w:sz w:val="22"/>
        </w:rPr>
        <w:t xml:space="preserve">, </w:t>
      </w:r>
    </w:p>
    <w:p w14:paraId="5FB3EC91" w14:textId="6C25AE90" w:rsidR="00AD63FC" w:rsidRPr="007A1EC6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poskytovatel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.</w:t>
      </w:r>
    </w:p>
    <w:p w14:paraId="37DACE64" w14:textId="25E76E29" w:rsid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Dojde-li k výše uvedenému porušení </w:t>
      </w:r>
      <w:r w:rsidR="00EE512A">
        <w:rPr>
          <w:rFonts w:asciiTheme="minorHAnsi" w:hAnsiTheme="minorHAnsi"/>
          <w:sz w:val="22"/>
        </w:rPr>
        <w:t>dohody</w:t>
      </w:r>
      <w:r w:rsidRPr="0067718E">
        <w:rPr>
          <w:rFonts w:ascii="Calibri" w:hAnsi="Calibri"/>
          <w:sz w:val="22"/>
          <w:szCs w:val="22"/>
        </w:rPr>
        <w:t xml:space="preserve">, je příslušná smluvní strana oprávněna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odstoupit.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musí být učiněno písemnou formou. V takovém případě nastávají účinky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dnem, ve kterém smluvní straně dojde oznámení o odstoupení ve smyslu § 570 zák. č. 89/2012 Sb., občanský zákoník, ve znění pozdějších předpisů.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je možné odstoupit jak bez zbytečného odkladu, tak i v případě, pokud důvod, pro který je odstupováno, stále přetrvává.</w:t>
      </w:r>
    </w:p>
    <w:p w14:paraId="55D10E56" w14:textId="70CEC313" w:rsidR="00AD63FC" w:rsidRP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Odstoupením od této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nezaniká vzájemná sankční odpovědnost stran ani povinnost k náhradě způsobené újmy.</w:t>
      </w:r>
    </w:p>
    <w:p w14:paraId="23C13A8E" w14:textId="77777777" w:rsidR="00390976" w:rsidRDefault="00390976">
      <w:pPr>
        <w:jc w:val="center"/>
        <w:rPr>
          <w:rFonts w:asciiTheme="minorHAnsi" w:hAnsiTheme="minorHAnsi"/>
          <w:b/>
          <w:sz w:val="22"/>
        </w:rPr>
      </w:pPr>
    </w:p>
    <w:p w14:paraId="2A336300" w14:textId="3E4AD756" w:rsidR="00137BC7" w:rsidRPr="00867154" w:rsidRDefault="00137BC7" w:rsidP="00484758">
      <w:pPr>
        <w:pStyle w:val="nadpisvesmlouvch"/>
        <w:numPr>
          <w:ilvl w:val="0"/>
          <w:numId w:val="5"/>
        </w:numPr>
      </w:pPr>
    </w:p>
    <w:p w14:paraId="1069BCD6" w14:textId="77777777" w:rsidR="00137BC7" w:rsidRDefault="00137BC7" w:rsidP="00137BC7">
      <w:pPr>
        <w:pStyle w:val="nadpisvesmlouvch"/>
      </w:pPr>
      <w:r>
        <w:t>Důvěrnost informací</w:t>
      </w:r>
    </w:p>
    <w:p w14:paraId="437E1C4F" w14:textId="77777777" w:rsidR="00137BC7" w:rsidRDefault="00137BC7" w:rsidP="00137BC7">
      <w:pPr>
        <w:pStyle w:val="nadpisvesmlouvch"/>
      </w:pPr>
    </w:p>
    <w:p w14:paraId="5810CFE0" w14:textId="7C65AF6F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Smluvní strany jsou si vědomy toho, že v rámci plnění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:</w:t>
      </w:r>
    </w:p>
    <w:p w14:paraId="1803A1AA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E5DAFB4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4B2A6807" w14:textId="568066AD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, se obě strany zavazují nepublikovat žádným způsobem důvěrné informace druhé strany, nepředat je třetí straně ani svým vlastním zaměstnancům a zástupcům s výjimkou těch, kteří s nimi potřebují být seznámeni, aby mohli splnit </w:t>
      </w:r>
      <w:r w:rsidR="00EE512A">
        <w:rPr>
          <w:rFonts w:asciiTheme="minorHAnsi" w:hAnsiTheme="minorHAnsi"/>
          <w:sz w:val="22"/>
        </w:rPr>
        <w:t>dohodu</w:t>
      </w:r>
      <w:r w:rsidRPr="00E30129">
        <w:rPr>
          <w:rFonts w:ascii="Calibri" w:hAnsi="Calibri"/>
          <w:sz w:val="22"/>
          <w:szCs w:val="22"/>
        </w:rPr>
        <w:t xml:space="preserve">. Obě strany se zároveň zavazují nepoužít důvěrné informace druhé strany jinak než za účelem plnění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nebo uplatnění svých práv z 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. </w:t>
      </w:r>
    </w:p>
    <w:p w14:paraId="34E5B401" w14:textId="6D1C89F9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042855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6B374D92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43A7D79E" w14:textId="4E7864A9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z jakéhokoliv důvodu a jeho účinnost skončí nejdříve pět (5) let po ukončení účinnosti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.</w:t>
      </w:r>
    </w:p>
    <w:p w14:paraId="1907B2B9" w14:textId="77777777" w:rsidR="004201ED" w:rsidRPr="00F27EF5" w:rsidRDefault="004201ED">
      <w:pPr>
        <w:jc w:val="center"/>
        <w:rPr>
          <w:rFonts w:asciiTheme="minorHAnsi" w:hAnsiTheme="minorHAnsi"/>
          <w:b/>
          <w:sz w:val="22"/>
        </w:rPr>
      </w:pPr>
    </w:p>
    <w:p w14:paraId="57603361" w14:textId="2927E40A" w:rsidR="00DB79D1" w:rsidRPr="00484758" w:rsidRDefault="00DB79D1" w:rsidP="00954E1E">
      <w:pPr>
        <w:pStyle w:val="Odstavecseseznamem"/>
        <w:keepNext/>
        <w:numPr>
          <w:ilvl w:val="0"/>
          <w:numId w:val="5"/>
        </w:numPr>
        <w:ind w:left="714" w:hanging="357"/>
        <w:jc w:val="center"/>
        <w:rPr>
          <w:rFonts w:ascii="Calibri" w:hAnsi="Calibri"/>
          <w:b/>
          <w:sz w:val="22"/>
        </w:rPr>
      </w:pPr>
    </w:p>
    <w:p w14:paraId="209FF7B7" w14:textId="77777777" w:rsidR="00DB79D1" w:rsidRDefault="00DB79D1" w:rsidP="00DB79D1">
      <w:pPr>
        <w:pStyle w:val="Nadpis3"/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Závěrečná ustanovení</w:t>
      </w:r>
    </w:p>
    <w:p w14:paraId="33EEFB67" w14:textId="77777777" w:rsidR="00DB79D1" w:rsidRPr="00F14FC5" w:rsidRDefault="00DB79D1" w:rsidP="00DB79D1"/>
    <w:p w14:paraId="722F62AD" w14:textId="14EC89BE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Vztahy </w:t>
      </w:r>
      <w:r>
        <w:rPr>
          <w:rFonts w:ascii="Calibri" w:hAnsi="Calibri"/>
          <w:sz w:val="22"/>
        </w:rPr>
        <w:t xml:space="preserve">plynoucí z této </w:t>
      </w:r>
      <w:r w:rsidR="00EE512A"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</w:rPr>
        <w:t>a vztahy</w:t>
      </w:r>
      <w:r w:rsidRPr="0058111D">
        <w:rPr>
          <w:rFonts w:ascii="Calibri" w:hAnsi="Calibri"/>
          <w:sz w:val="22"/>
        </w:rPr>
        <w:t xml:space="preserve"> neupravené se řídí příslušnými ustanoveními zákona č</w:t>
      </w:r>
      <w:r w:rsidR="00A42335">
        <w:rPr>
          <w:rFonts w:ascii="Calibri" w:hAnsi="Calibri"/>
          <w:sz w:val="22"/>
        </w:rPr>
        <w:t>. </w:t>
      </w:r>
      <w:r>
        <w:rPr>
          <w:rFonts w:ascii="Calibri" w:hAnsi="Calibri"/>
          <w:sz w:val="22"/>
        </w:rPr>
        <w:t>89/2012 Sb., občanský zákoník, ve znění pozdějších předpisů</w:t>
      </w:r>
      <w:r w:rsidR="00C916F1">
        <w:rPr>
          <w:rFonts w:ascii="Calibri" w:hAnsi="Calibri"/>
          <w:sz w:val="22"/>
        </w:rPr>
        <w:t>.</w:t>
      </w:r>
    </w:p>
    <w:p w14:paraId="1EE972E6" w14:textId="77777777" w:rsidR="00DB79D1" w:rsidRPr="00671A79" w:rsidRDefault="00DB79D1" w:rsidP="00DB79D1">
      <w:pPr>
        <w:pStyle w:val="Zkladntext3"/>
        <w:numPr>
          <w:ilvl w:val="0"/>
          <w:numId w:val="33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9F7ED2">
        <w:rPr>
          <w:rFonts w:ascii="Calibri" w:hAnsi="Calibri"/>
          <w:sz w:val="22"/>
          <w:szCs w:val="22"/>
        </w:rPr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279FAA3C" w14:textId="0D176F3C" w:rsidR="00484758" w:rsidRDefault="0007093A" w:rsidP="00484758">
      <w:pPr>
        <w:pStyle w:val="Seznam0"/>
        <w:numPr>
          <w:ilvl w:val="0"/>
          <w:numId w:val="33"/>
        </w:numPr>
        <w:rPr>
          <w:rFonts w:ascii="Calibri" w:hAnsi="Calibri"/>
          <w:sz w:val="22"/>
          <w:szCs w:val="22"/>
          <w:lang w:eastAsia="x-none"/>
        </w:rPr>
      </w:pPr>
      <w:r w:rsidRPr="00064E19">
        <w:rPr>
          <w:rFonts w:ascii="Calibri" w:hAnsi="Calibri"/>
          <w:sz w:val="22"/>
          <w:szCs w:val="22"/>
        </w:rPr>
        <w:t xml:space="preserve">Tato </w:t>
      </w:r>
      <w:r w:rsidR="00EE512A">
        <w:rPr>
          <w:rFonts w:asciiTheme="minorHAnsi" w:hAnsiTheme="minorHAnsi"/>
          <w:sz w:val="22"/>
        </w:rPr>
        <w:t xml:space="preserve">dohoda </w:t>
      </w:r>
      <w:r w:rsidRPr="00064E19">
        <w:rPr>
          <w:rFonts w:ascii="Calibri" w:hAnsi="Calibri"/>
          <w:sz w:val="22"/>
          <w:szCs w:val="22"/>
        </w:rPr>
        <w:t xml:space="preserve">nabývá </w:t>
      </w:r>
      <w:r>
        <w:rPr>
          <w:rFonts w:ascii="Calibri" w:hAnsi="Calibri"/>
          <w:sz w:val="22"/>
          <w:szCs w:val="22"/>
        </w:rPr>
        <w:t xml:space="preserve">platnosti dnem jejího podpisu oběma smluvními stranami a </w:t>
      </w:r>
      <w:r w:rsidRPr="00064E19">
        <w:rPr>
          <w:rFonts w:ascii="Calibri" w:hAnsi="Calibri"/>
          <w:sz w:val="22"/>
          <w:szCs w:val="22"/>
        </w:rPr>
        <w:t xml:space="preserve">účinnosti dnem jejího uveřejnění prostřednictvím registru smluv </w:t>
      </w:r>
      <w:r w:rsidR="00DB79D1" w:rsidRPr="00671A79">
        <w:rPr>
          <w:rFonts w:ascii="Calibri" w:hAnsi="Calibri" w:cs="Calibri"/>
          <w:sz w:val="22"/>
          <w:szCs w:val="22"/>
        </w:rPr>
        <w:t>postupem dle zákona č. 340/2015 Sb., o registru smluv</w:t>
      </w:r>
      <w:r w:rsidR="00AD63FC">
        <w:rPr>
          <w:rFonts w:ascii="Calibri" w:hAnsi="Calibri" w:cs="Calibri"/>
          <w:sz w:val="22"/>
          <w:szCs w:val="22"/>
        </w:rPr>
        <w:t>, ve znění pozdějších předpisů,</w:t>
      </w:r>
      <w:r w:rsidR="00DB79D1" w:rsidRPr="00671A79">
        <w:rPr>
          <w:rFonts w:ascii="Calibri" w:hAnsi="Calibri" w:cs="Calibri"/>
          <w:sz w:val="22"/>
          <w:szCs w:val="22"/>
        </w:rPr>
        <w:t xml:space="preserve"> a její zveřejnění zajistí </w:t>
      </w:r>
      <w:r w:rsidR="009638DB">
        <w:rPr>
          <w:rFonts w:ascii="Calibri" w:hAnsi="Calibri" w:cs="Calibri"/>
          <w:sz w:val="22"/>
          <w:szCs w:val="22"/>
        </w:rPr>
        <w:t>objednatel</w:t>
      </w:r>
      <w:r w:rsidR="00DB79D1" w:rsidRPr="00671A79">
        <w:rPr>
          <w:rFonts w:ascii="Calibri" w:hAnsi="Calibri" w:cs="Calibri"/>
          <w:sz w:val="22"/>
          <w:szCs w:val="22"/>
        </w:rPr>
        <w:t xml:space="preserve">. </w:t>
      </w:r>
    </w:p>
    <w:p w14:paraId="3352943E" w14:textId="66BE623C" w:rsidR="00DB79D1" w:rsidRPr="00671A79" w:rsidRDefault="0025291A" w:rsidP="00DB79D1">
      <w:pPr>
        <w:pStyle w:val="Seznam0"/>
        <w:ind w:left="369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020DDD34" w14:textId="516D05E1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Žádná ze smluvních stran není oprávněna postoupit práva či pohledávky nebo převést závazky z této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 xml:space="preserve">vyplývající na třetí osobu bez předchozího písemného souhlasu druhé smluvní strany. Práva i povinnosti z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>přecházejí na právní nástupce obou stran. Obě strany jsou povinny informovat se navzájem o takových změnách.</w:t>
      </w:r>
    </w:p>
    <w:p w14:paraId="68EBBCB9" w14:textId="05DB0BC3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sz w:val="22"/>
        </w:rPr>
        <w:t xml:space="preserve">lze měnit pouze </w:t>
      </w:r>
      <w:r>
        <w:rPr>
          <w:rFonts w:ascii="Calibri" w:hAnsi="Calibri"/>
          <w:sz w:val="22"/>
        </w:rPr>
        <w:t xml:space="preserve">písemnou formou </w:t>
      </w:r>
      <w:r w:rsidRPr="0058111D">
        <w:rPr>
          <w:rFonts w:ascii="Calibri" w:hAnsi="Calibri"/>
          <w:sz w:val="22"/>
        </w:rPr>
        <w:t>číslovanými dodatky podepsanými oběma smluvními stranami.</w:t>
      </w:r>
    </w:p>
    <w:p w14:paraId="6F0EFDD0" w14:textId="77777777" w:rsidR="00484758" w:rsidRPr="00A63A62" w:rsidRDefault="00484758" w:rsidP="00484758">
      <w:pPr>
        <w:pStyle w:val="Odstavecseseznamem"/>
        <w:numPr>
          <w:ilvl w:val="0"/>
          <w:numId w:val="33"/>
        </w:numPr>
        <w:rPr>
          <w:rFonts w:ascii="Calibri" w:hAnsi="Calibri"/>
          <w:sz w:val="22"/>
        </w:rPr>
      </w:pPr>
      <w:r w:rsidRPr="00A63A62">
        <w:rPr>
          <w:rFonts w:ascii="Calibri" w:hAnsi="Calibri"/>
          <w:sz w:val="22"/>
        </w:rPr>
        <w:t xml:space="preserve">Tato dohoda bude uzavřena pouze elektronicky, přičemž poslední podepisující strana dohody je povinna zaslat bez zbytečného odkladu tento elektronicky uzavřený originál dohody druhé straně dohody. </w:t>
      </w:r>
    </w:p>
    <w:p w14:paraId="3337D635" w14:textId="16D45A02" w:rsidR="00DB79D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Smluvní strany prohlašují, že si 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noProof/>
          <w:sz w:val="22"/>
        </w:rPr>
        <w:t>přečetly</w:t>
      </w:r>
      <w:r w:rsidRPr="0058111D">
        <w:rPr>
          <w:rFonts w:ascii="Calibri" w:hAnsi="Calibri"/>
          <w:sz w:val="22"/>
        </w:rPr>
        <w:t xml:space="preserve">, bezvýhradně souhlasí s jejím obsahem a že ji uzavírají ze své vážné a svobodné vůle, prosté omylu. Na důkaz toho připojují podpisy svých oprávněných zástupců.   </w:t>
      </w:r>
    </w:p>
    <w:p w14:paraId="3FA2D2B2" w14:textId="00A9FE38" w:rsidR="00042855" w:rsidRPr="00484758" w:rsidRDefault="00042855" w:rsidP="00042855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484758">
        <w:rPr>
          <w:rFonts w:ascii="Calibri" w:hAnsi="Calibri"/>
          <w:sz w:val="22"/>
        </w:rPr>
        <w:t>Nedílnou součástí této dohody je Příloha č. 1</w:t>
      </w:r>
      <w:r w:rsidR="00D47E43" w:rsidRPr="00484758">
        <w:rPr>
          <w:rFonts w:ascii="Calibri" w:hAnsi="Calibri"/>
          <w:sz w:val="22"/>
        </w:rPr>
        <w:t>.</w:t>
      </w:r>
    </w:p>
    <w:p w14:paraId="00218BF2" w14:textId="77777777" w:rsidR="00DB79D1" w:rsidRPr="004F515E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51BBA090" w14:textId="77777777" w:rsidR="00DB79D1" w:rsidRPr="00EC30B7" w:rsidRDefault="00DB79D1" w:rsidP="00DB79D1">
      <w:pPr>
        <w:tabs>
          <w:tab w:val="left" w:pos="4962"/>
        </w:tabs>
        <w:rPr>
          <w:rFonts w:ascii="Calibri" w:hAnsi="Calibri"/>
          <w:b/>
          <w:sz w:val="22"/>
        </w:rPr>
      </w:pPr>
      <w:r w:rsidRPr="00EC30B7">
        <w:rPr>
          <w:rFonts w:ascii="Calibri" w:hAnsi="Calibri"/>
          <w:b/>
          <w:sz w:val="22"/>
        </w:rPr>
        <w:t>Přílohy:</w:t>
      </w:r>
    </w:p>
    <w:p w14:paraId="260B9F2A" w14:textId="77777777" w:rsidR="00DB79D1" w:rsidRPr="004F515E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Cenová nabídka</w:t>
      </w:r>
    </w:p>
    <w:p w14:paraId="5762D9AD" w14:textId="77777777" w:rsidR="00C9101F" w:rsidRPr="00F27EF5" w:rsidRDefault="00C9101F" w:rsidP="00765988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6F4064D" w14:textId="77777777" w:rsidR="00765988" w:rsidRPr="00F27EF5" w:rsidRDefault="00765988" w:rsidP="00765988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 objednatele:</w:t>
      </w:r>
      <w:r w:rsidRPr="00F27EF5">
        <w:rPr>
          <w:rFonts w:asciiTheme="minorHAnsi" w:hAnsiTheme="minorHAnsi"/>
          <w:sz w:val="22"/>
        </w:rPr>
        <w:tab/>
        <w:t xml:space="preserve">Za </w:t>
      </w:r>
      <w:r w:rsidR="003F4926" w:rsidRPr="00F27EF5">
        <w:rPr>
          <w:rFonts w:asciiTheme="minorHAnsi" w:hAnsiTheme="minorHAnsi"/>
          <w:sz w:val="22"/>
        </w:rPr>
        <w:t>poskytovatel</w:t>
      </w:r>
      <w:r w:rsidRPr="00F27EF5">
        <w:rPr>
          <w:rFonts w:asciiTheme="minorHAnsi" w:hAnsiTheme="minorHAnsi"/>
          <w:sz w:val="22"/>
        </w:rPr>
        <w:t>e:</w:t>
      </w:r>
    </w:p>
    <w:p w14:paraId="6B273526" w14:textId="1CA76B58" w:rsidR="00C9101F" w:rsidRDefault="00C9101F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51FD35C9" w14:textId="767FE1DE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V Brně dne </w:t>
      </w: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V </w:t>
      </w:r>
      <w:r w:rsidR="00CE56A7" w:rsidRPr="00484758">
        <w:rPr>
          <w:rFonts w:asciiTheme="minorHAnsi" w:hAnsiTheme="minorHAnsi"/>
          <w:sz w:val="22"/>
          <w:highlight w:val="yellow"/>
        </w:rPr>
        <w:t>……………….</w:t>
      </w:r>
      <w:r w:rsidRPr="00F27EF5">
        <w:rPr>
          <w:rFonts w:asciiTheme="minorHAnsi" w:hAnsiTheme="minorHAnsi"/>
          <w:sz w:val="22"/>
        </w:rPr>
        <w:t xml:space="preserve"> dne </w:t>
      </w:r>
      <w:r w:rsidR="00484758" w:rsidRPr="00484758">
        <w:rPr>
          <w:rFonts w:asciiTheme="minorHAnsi" w:hAnsiTheme="minorHAnsi"/>
          <w:sz w:val="22"/>
          <w:highlight w:val="yellow"/>
        </w:rPr>
        <w:t>…</w:t>
      </w:r>
    </w:p>
    <w:p w14:paraId="13ED552E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12E9785E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1BB5989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B6696C4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tbl>
      <w:tblPr>
        <w:tblpPr w:leftFromText="141" w:rightFromText="141" w:vertAnchor="text" w:horzAnchor="page" w:tblpX="500" w:tblpY="177"/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917A2" w:rsidRPr="00F27EF5" w14:paraId="46BB8679" w14:textId="77777777" w:rsidTr="007917A2">
        <w:tc>
          <w:tcPr>
            <w:tcW w:w="4719" w:type="dxa"/>
          </w:tcPr>
          <w:p w14:paraId="19B2A74F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5C94DD3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…………………………………………….</w:t>
            </w:r>
          </w:p>
        </w:tc>
      </w:tr>
      <w:tr w:rsidR="007917A2" w:rsidRPr="00F27EF5" w14:paraId="585AAAD4" w14:textId="77777777" w:rsidTr="007917A2">
        <w:tc>
          <w:tcPr>
            <w:tcW w:w="4719" w:type="dxa"/>
          </w:tcPr>
          <w:p w14:paraId="23229C50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Ing. Luděk Borový</w:t>
            </w:r>
          </w:p>
          <w:p w14:paraId="01D36010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generální ředitel</w:t>
            </w:r>
          </w:p>
          <w:p w14:paraId="251905BA" w14:textId="66374EC0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719" w:type="dxa"/>
          </w:tcPr>
          <w:p w14:paraId="4BFD8817" w14:textId="60FFF167" w:rsidR="007917A2" w:rsidRPr="00F27EF5" w:rsidRDefault="00C916F1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C916F1">
              <w:rPr>
                <w:rFonts w:asciiTheme="minorHAnsi" w:hAnsiTheme="minorHAnsi"/>
                <w:sz w:val="22"/>
                <w:highlight w:val="yellow"/>
              </w:rPr>
              <w:t>…</w:t>
            </w:r>
          </w:p>
        </w:tc>
      </w:tr>
    </w:tbl>
    <w:p w14:paraId="29586401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F013DCD" w14:textId="77777777" w:rsidR="00A27C4A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</w:p>
    <w:p w14:paraId="2DACA73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3986065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7B6D3FE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BEF6DD2" w14:textId="77777777" w:rsidR="00736F31" w:rsidRPr="00F27EF5" w:rsidRDefault="00736F31">
      <w:pPr>
        <w:rPr>
          <w:rFonts w:asciiTheme="minorHAnsi" w:hAnsiTheme="minorHAnsi"/>
          <w:sz w:val="22"/>
        </w:rPr>
      </w:pPr>
    </w:p>
    <w:sectPr w:rsidR="00736F31" w:rsidRPr="00F27EF5">
      <w:footerReference w:type="default" r:id="rId10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3056" w14:textId="77777777" w:rsidR="00057AD6" w:rsidRDefault="00057AD6">
      <w:r>
        <w:separator/>
      </w:r>
    </w:p>
  </w:endnote>
  <w:endnote w:type="continuationSeparator" w:id="0">
    <w:p w14:paraId="568F24FA" w14:textId="77777777" w:rsidR="00057AD6" w:rsidRDefault="0005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94D7" w14:textId="77777777" w:rsidR="00500716" w:rsidRPr="00042855" w:rsidRDefault="00500716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042855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B53E98">
      <w:rPr>
        <w:rStyle w:val="slostrnky"/>
        <w:rFonts w:asciiTheme="minorHAnsi" w:hAnsiTheme="minorHAnsi" w:cstheme="minorHAnsi"/>
        <w:noProof/>
        <w:sz w:val="22"/>
        <w:szCs w:val="22"/>
      </w:rPr>
      <w:t>7</w: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178F8" w14:textId="77777777" w:rsidR="00057AD6" w:rsidRDefault="00057AD6">
      <w:r>
        <w:separator/>
      </w:r>
    </w:p>
  </w:footnote>
  <w:footnote w:type="continuationSeparator" w:id="0">
    <w:p w14:paraId="4281A3AD" w14:textId="77777777" w:rsidR="00057AD6" w:rsidRDefault="00057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43C"/>
    <w:multiLevelType w:val="singleLevel"/>
    <w:tmpl w:val="D2EEA9EA"/>
    <w:lvl w:ilvl="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9BB081D"/>
    <w:multiLevelType w:val="hybridMultilevel"/>
    <w:tmpl w:val="A3A6A3B0"/>
    <w:lvl w:ilvl="0" w:tplc="72D838A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61B5"/>
    <w:multiLevelType w:val="hybridMultilevel"/>
    <w:tmpl w:val="99CCCAB6"/>
    <w:lvl w:ilvl="0" w:tplc="2F3200C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CA5"/>
    <w:multiLevelType w:val="hybridMultilevel"/>
    <w:tmpl w:val="7F625D3C"/>
    <w:lvl w:ilvl="0" w:tplc="0B7CD9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0AFD"/>
    <w:multiLevelType w:val="hybridMultilevel"/>
    <w:tmpl w:val="6E424168"/>
    <w:lvl w:ilvl="0" w:tplc="672A4BE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5AE8"/>
    <w:multiLevelType w:val="hybridMultilevel"/>
    <w:tmpl w:val="9FFE5042"/>
    <w:lvl w:ilvl="0" w:tplc="9E3C0BE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83688"/>
    <w:multiLevelType w:val="hybridMultilevel"/>
    <w:tmpl w:val="55DE880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7D52"/>
    <w:multiLevelType w:val="hybridMultilevel"/>
    <w:tmpl w:val="9E3E1896"/>
    <w:lvl w:ilvl="0" w:tplc="877E5C3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6E0473"/>
    <w:multiLevelType w:val="hybridMultilevel"/>
    <w:tmpl w:val="7188E42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F357B"/>
    <w:multiLevelType w:val="hybridMultilevel"/>
    <w:tmpl w:val="C332E8AC"/>
    <w:lvl w:ilvl="0" w:tplc="CDCCA7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9E5A39"/>
    <w:multiLevelType w:val="hybridMultilevel"/>
    <w:tmpl w:val="14929FB4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A742A"/>
    <w:multiLevelType w:val="hybridMultilevel"/>
    <w:tmpl w:val="56CC2832"/>
    <w:lvl w:ilvl="0" w:tplc="A666464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81F44"/>
    <w:multiLevelType w:val="hybridMultilevel"/>
    <w:tmpl w:val="6AB4FCC0"/>
    <w:lvl w:ilvl="0" w:tplc="B678BA7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427B7"/>
    <w:multiLevelType w:val="hybridMultilevel"/>
    <w:tmpl w:val="AB8CC65A"/>
    <w:lvl w:ilvl="0" w:tplc="685AA85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15EA1"/>
    <w:multiLevelType w:val="hybridMultilevel"/>
    <w:tmpl w:val="8436ADC6"/>
    <w:lvl w:ilvl="0" w:tplc="16BA3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5701E5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9152A"/>
    <w:multiLevelType w:val="hybridMultilevel"/>
    <w:tmpl w:val="32262306"/>
    <w:lvl w:ilvl="0" w:tplc="75FA80D2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4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18E76C2"/>
    <w:multiLevelType w:val="hybridMultilevel"/>
    <w:tmpl w:val="CA92B9B6"/>
    <w:lvl w:ilvl="0" w:tplc="5B7AAAA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CD1DAD"/>
    <w:multiLevelType w:val="hybridMultilevel"/>
    <w:tmpl w:val="B5A620D6"/>
    <w:lvl w:ilvl="0" w:tplc="91D88E5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C4CEA"/>
    <w:multiLevelType w:val="hybridMultilevel"/>
    <w:tmpl w:val="D87803DC"/>
    <w:lvl w:ilvl="0" w:tplc="9E9A0A92"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1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60AD9"/>
    <w:multiLevelType w:val="hybridMultilevel"/>
    <w:tmpl w:val="9B18963A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3" w15:restartNumberingAfterBreak="0">
    <w:nsid w:val="66E47D43"/>
    <w:multiLevelType w:val="hybridMultilevel"/>
    <w:tmpl w:val="69A671B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F7EEF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9721A"/>
    <w:multiLevelType w:val="hybridMultilevel"/>
    <w:tmpl w:val="B7526FCE"/>
    <w:lvl w:ilvl="0" w:tplc="4D28559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7" w15:restartNumberingAfterBreak="0">
    <w:nsid w:val="76D649DC"/>
    <w:multiLevelType w:val="hybridMultilevel"/>
    <w:tmpl w:val="2130778C"/>
    <w:lvl w:ilvl="0" w:tplc="D7BCD4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3413556">
    <w:abstractNumId w:val="36"/>
  </w:num>
  <w:num w:numId="2" w16cid:durableId="115101516">
    <w:abstractNumId w:val="24"/>
  </w:num>
  <w:num w:numId="3" w16cid:durableId="1782065286">
    <w:abstractNumId w:val="28"/>
  </w:num>
  <w:num w:numId="4" w16cid:durableId="1508249364">
    <w:abstractNumId w:val="20"/>
  </w:num>
  <w:num w:numId="5" w16cid:durableId="2001881942">
    <w:abstractNumId w:val="8"/>
  </w:num>
  <w:num w:numId="6" w16cid:durableId="1049035434">
    <w:abstractNumId w:val="7"/>
  </w:num>
  <w:num w:numId="7" w16cid:durableId="834761386">
    <w:abstractNumId w:val="3"/>
  </w:num>
  <w:num w:numId="8" w16cid:durableId="1478759066">
    <w:abstractNumId w:val="37"/>
  </w:num>
  <w:num w:numId="9" w16cid:durableId="1838376722">
    <w:abstractNumId w:val="2"/>
  </w:num>
  <w:num w:numId="10" w16cid:durableId="244805247">
    <w:abstractNumId w:val="16"/>
  </w:num>
  <w:num w:numId="11" w16cid:durableId="300580469">
    <w:abstractNumId w:val="22"/>
  </w:num>
  <w:num w:numId="12" w16cid:durableId="1408192240">
    <w:abstractNumId w:val="19"/>
  </w:num>
  <w:num w:numId="13" w16cid:durableId="605818192">
    <w:abstractNumId w:val="14"/>
  </w:num>
  <w:num w:numId="14" w16cid:durableId="801654309">
    <w:abstractNumId w:val="17"/>
  </w:num>
  <w:num w:numId="15" w16cid:durableId="291179393">
    <w:abstractNumId w:val="11"/>
  </w:num>
  <w:num w:numId="16" w16cid:durableId="1421566751">
    <w:abstractNumId w:val="6"/>
  </w:num>
  <w:num w:numId="17" w16cid:durableId="887187334">
    <w:abstractNumId w:val="1"/>
  </w:num>
  <w:num w:numId="18" w16cid:durableId="1103501563">
    <w:abstractNumId w:val="1"/>
    <w:lvlOverride w:ilvl="0">
      <w:startOverride w:val="1"/>
    </w:lvlOverride>
  </w:num>
  <w:num w:numId="19" w16cid:durableId="828712655">
    <w:abstractNumId w:val="15"/>
  </w:num>
  <w:num w:numId="20" w16cid:durableId="1212620562">
    <w:abstractNumId w:val="38"/>
  </w:num>
  <w:num w:numId="21" w16cid:durableId="957370424">
    <w:abstractNumId w:val="9"/>
  </w:num>
  <w:num w:numId="22" w16cid:durableId="16468101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137498">
    <w:abstractNumId w:val="21"/>
  </w:num>
  <w:num w:numId="24" w16cid:durableId="1219589310">
    <w:abstractNumId w:val="4"/>
  </w:num>
  <w:num w:numId="25" w16cid:durableId="1672755707">
    <w:abstractNumId w:val="10"/>
  </w:num>
  <w:num w:numId="26" w16cid:durableId="1895655974">
    <w:abstractNumId w:val="27"/>
  </w:num>
  <w:num w:numId="27" w16cid:durableId="1276447874">
    <w:abstractNumId w:val="12"/>
  </w:num>
  <w:num w:numId="28" w16cid:durableId="1266307787">
    <w:abstractNumId w:val="29"/>
  </w:num>
  <w:num w:numId="29" w16cid:durableId="1752388682">
    <w:abstractNumId w:val="33"/>
  </w:num>
  <w:num w:numId="30" w16cid:durableId="567571327">
    <w:abstractNumId w:val="13"/>
  </w:num>
  <w:num w:numId="31" w16cid:durableId="193273042">
    <w:abstractNumId w:val="0"/>
  </w:num>
  <w:num w:numId="32" w16cid:durableId="122306673">
    <w:abstractNumId w:val="25"/>
  </w:num>
  <w:num w:numId="33" w16cid:durableId="718940437">
    <w:abstractNumId w:val="26"/>
  </w:num>
  <w:num w:numId="34" w16cid:durableId="5700452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0713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2948360">
    <w:abstractNumId w:val="34"/>
  </w:num>
  <w:num w:numId="37" w16cid:durableId="1033648352">
    <w:abstractNumId w:val="30"/>
  </w:num>
  <w:num w:numId="38" w16cid:durableId="992182100">
    <w:abstractNumId w:val="23"/>
  </w:num>
  <w:num w:numId="39" w16cid:durableId="9530517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6915065">
    <w:abstractNumId w:val="5"/>
  </w:num>
  <w:num w:numId="41" w16cid:durableId="10031129">
    <w:abstractNumId w:val="35"/>
  </w:num>
  <w:num w:numId="42" w16cid:durableId="1207647201">
    <w:abstractNumId w:val="32"/>
  </w:num>
  <w:num w:numId="43" w16cid:durableId="1502815198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4BCA"/>
    <w:rsid w:val="00010429"/>
    <w:rsid w:val="0001529B"/>
    <w:rsid w:val="00020549"/>
    <w:rsid w:val="00021C2D"/>
    <w:rsid w:val="00022F92"/>
    <w:rsid w:val="000247BE"/>
    <w:rsid w:val="00024E5A"/>
    <w:rsid w:val="000253FA"/>
    <w:rsid w:val="00033151"/>
    <w:rsid w:val="00036B80"/>
    <w:rsid w:val="00042855"/>
    <w:rsid w:val="000448E1"/>
    <w:rsid w:val="000478DB"/>
    <w:rsid w:val="00051F9B"/>
    <w:rsid w:val="000526C8"/>
    <w:rsid w:val="00057563"/>
    <w:rsid w:val="00057AD6"/>
    <w:rsid w:val="0007093A"/>
    <w:rsid w:val="0007793D"/>
    <w:rsid w:val="000964B2"/>
    <w:rsid w:val="000A28A0"/>
    <w:rsid w:val="000A43A7"/>
    <w:rsid w:val="000A5B86"/>
    <w:rsid w:val="000B48C1"/>
    <w:rsid w:val="000B7315"/>
    <w:rsid w:val="000C5D9E"/>
    <w:rsid w:val="000D06FF"/>
    <w:rsid w:val="000D1F8B"/>
    <w:rsid w:val="000D4CF0"/>
    <w:rsid w:val="000D7304"/>
    <w:rsid w:val="000E6C95"/>
    <w:rsid w:val="000E71E9"/>
    <w:rsid w:val="000F49B8"/>
    <w:rsid w:val="000F6AD9"/>
    <w:rsid w:val="00102673"/>
    <w:rsid w:val="00112144"/>
    <w:rsid w:val="00117D4F"/>
    <w:rsid w:val="00120FC0"/>
    <w:rsid w:val="00121CBA"/>
    <w:rsid w:val="0013181A"/>
    <w:rsid w:val="0013186E"/>
    <w:rsid w:val="001378CE"/>
    <w:rsid w:val="00137BC7"/>
    <w:rsid w:val="00137CCD"/>
    <w:rsid w:val="00141D38"/>
    <w:rsid w:val="00142F5C"/>
    <w:rsid w:val="00146FB1"/>
    <w:rsid w:val="0015080C"/>
    <w:rsid w:val="0015291C"/>
    <w:rsid w:val="00152AEE"/>
    <w:rsid w:val="00156C9B"/>
    <w:rsid w:val="001617E1"/>
    <w:rsid w:val="00164B70"/>
    <w:rsid w:val="001670CA"/>
    <w:rsid w:val="00174A3A"/>
    <w:rsid w:val="00183817"/>
    <w:rsid w:val="0018643F"/>
    <w:rsid w:val="001A6800"/>
    <w:rsid w:val="001A6E3A"/>
    <w:rsid w:val="001D54AA"/>
    <w:rsid w:val="001E073E"/>
    <w:rsid w:val="001E0DAE"/>
    <w:rsid w:val="001F2144"/>
    <w:rsid w:val="001F7385"/>
    <w:rsid w:val="001F751E"/>
    <w:rsid w:val="002004CE"/>
    <w:rsid w:val="00200C02"/>
    <w:rsid w:val="0020410E"/>
    <w:rsid w:val="00207E7B"/>
    <w:rsid w:val="00216046"/>
    <w:rsid w:val="00220AB5"/>
    <w:rsid w:val="00224BEF"/>
    <w:rsid w:val="00225B35"/>
    <w:rsid w:val="00226996"/>
    <w:rsid w:val="002301F1"/>
    <w:rsid w:val="0023455D"/>
    <w:rsid w:val="00236A33"/>
    <w:rsid w:val="00242F8D"/>
    <w:rsid w:val="0025291A"/>
    <w:rsid w:val="00254FA0"/>
    <w:rsid w:val="00262FEB"/>
    <w:rsid w:val="00263347"/>
    <w:rsid w:val="00270561"/>
    <w:rsid w:val="002727A2"/>
    <w:rsid w:val="002808A2"/>
    <w:rsid w:val="00294F74"/>
    <w:rsid w:val="002A452E"/>
    <w:rsid w:val="002A6B01"/>
    <w:rsid w:val="002B68B7"/>
    <w:rsid w:val="002B72EE"/>
    <w:rsid w:val="002C4D61"/>
    <w:rsid w:val="002D0766"/>
    <w:rsid w:val="002D0AC5"/>
    <w:rsid w:val="002D64F5"/>
    <w:rsid w:val="002D6F9B"/>
    <w:rsid w:val="002E5BAD"/>
    <w:rsid w:val="002F20E9"/>
    <w:rsid w:val="002F5E72"/>
    <w:rsid w:val="002F5F41"/>
    <w:rsid w:val="0030252C"/>
    <w:rsid w:val="00305B49"/>
    <w:rsid w:val="003122F1"/>
    <w:rsid w:val="00313848"/>
    <w:rsid w:val="003215D5"/>
    <w:rsid w:val="003220BD"/>
    <w:rsid w:val="00327CA8"/>
    <w:rsid w:val="00333436"/>
    <w:rsid w:val="0034678C"/>
    <w:rsid w:val="00354239"/>
    <w:rsid w:val="0036114D"/>
    <w:rsid w:val="0037493D"/>
    <w:rsid w:val="003811CE"/>
    <w:rsid w:val="00390976"/>
    <w:rsid w:val="00391712"/>
    <w:rsid w:val="00392CE6"/>
    <w:rsid w:val="00396D6E"/>
    <w:rsid w:val="003A2B01"/>
    <w:rsid w:val="003A4C58"/>
    <w:rsid w:val="003B0E1E"/>
    <w:rsid w:val="003B3D32"/>
    <w:rsid w:val="003D34E8"/>
    <w:rsid w:val="003D7D5B"/>
    <w:rsid w:val="003E0C56"/>
    <w:rsid w:val="003E1511"/>
    <w:rsid w:val="003E22BD"/>
    <w:rsid w:val="003E45A4"/>
    <w:rsid w:val="003E6C21"/>
    <w:rsid w:val="003F4926"/>
    <w:rsid w:val="0040643B"/>
    <w:rsid w:val="00406C91"/>
    <w:rsid w:val="0041171A"/>
    <w:rsid w:val="004136BD"/>
    <w:rsid w:val="004201ED"/>
    <w:rsid w:val="00422219"/>
    <w:rsid w:val="00423104"/>
    <w:rsid w:val="0042380E"/>
    <w:rsid w:val="0043011E"/>
    <w:rsid w:val="00442045"/>
    <w:rsid w:val="004462A7"/>
    <w:rsid w:val="0044797F"/>
    <w:rsid w:val="00450458"/>
    <w:rsid w:val="00484758"/>
    <w:rsid w:val="00485544"/>
    <w:rsid w:val="00492982"/>
    <w:rsid w:val="00495E66"/>
    <w:rsid w:val="004973F0"/>
    <w:rsid w:val="004A1219"/>
    <w:rsid w:val="004A47C9"/>
    <w:rsid w:val="004A4E27"/>
    <w:rsid w:val="004A51EA"/>
    <w:rsid w:val="004A680A"/>
    <w:rsid w:val="004B02A4"/>
    <w:rsid w:val="004B2B4E"/>
    <w:rsid w:val="004B6AB5"/>
    <w:rsid w:val="004C12BD"/>
    <w:rsid w:val="004D3E44"/>
    <w:rsid w:val="004D5CBD"/>
    <w:rsid w:val="004D797B"/>
    <w:rsid w:val="004E15A1"/>
    <w:rsid w:val="004E5DA3"/>
    <w:rsid w:val="004F352B"/>
    <w:rsid w:val="004F5DAC"/>
    <w:rsid w:val="00500716"/>
    <w:rsid w:val="00505AC7"/>
    <w:rsid w:val="005062D2"/>
    <w:rsid w:val="005171B0"/>
    <w:rsid w:val="0052174F"/>
    <w:rsid w:val="00532C6F"/>
    <w:rsid w:val="00534E91"/>
    <w:rsid w:val="00536A2D"/>
    <w:rsid w:val="005421A1"/>
    <w:rsid w:val="005428DE"/>
    <w:rsid w:val="0054363D"/>
    <w:rsid w:val="00543780"/>
    <w:rsid w:val="0054632A"/>
    <w:rsid w:val="0055349B"/>
    <w:rsid w:val="00557720"/>
    <w:rsid w:val="0056061D"/>
    <w:rsid w:val="00560C8B"/>
    <w:rsid w:val="00564158"/>
    <w:rsid w:val="00565B60"/>
    <w:rsid w:val="00565BEA"/>
    <w:rsid w:val="0057310D"/>
    <w:rsid w:val="00577759"/>
    <w:rsid w:val="0058629C"/>
    <w:rsid w:val="00590261"/>
    <w:rsid w:val="005A27DE"/>
    <w:rsid w:val="005A2909"/>
    <w:rsid w:val="005A7C97"/>
    <w:rsid w:val="005B1226"/>
    <w:rsid w:val="005B636C"/>
    <w:rsid w:val="005C5181"/>
    <w:rsid w:val="005C5B98"/>
    <w:rsid w:val="005D4F60"/>
    <w:rsid w:val="005D5871"/>
    <w:rsid w:val="005D635C"/>
    <w:rsid w:val="005E5C2F"/>
    <w:rsid w:val="005F4A7F"/>
    <w:rsid w:val="005F6915"/>
    <w:rsid w:val="005F7F0B"/>
    <w:rsid w:val="0060437F"/>
    <w:rsid w:val="00606AF0"/>
    <w:rsid w:val="00616E28"/>
    <w:rsid w:val="006309BE"/>
    <w:rsid w:val="00631019"/>
    <w:rsid w:val="00636348"/>
    <w:rsid w:val="00640E94"/>
    <w:rsid w:val="006569E5"/>
    <w:rsid w:val="00667406"/>
    <w:rsid w:val="006A16ED"/>
    <w:rsid w:val="006B4084"/>
    <w:rsid w:val="006B73A5"/>
    <w:rsid w:val="006C0DBB"/>
    <w:rsid w:val="006C388B"/>
    <w:rsid w:val="006F5A15"/>
    <w:rsid w:val="007058EC"/>
    <w:rsid w:val="0070671E"/>
    <w:rsid w:val="00714C35"/>
    <w:rsid w:val="0072602E"/>
    <w:rsid w:val="00736F31"/>
    <w:rsid w:val="00744ADB"/>
    <w:rsid w:val="0074797A"/>
    <w:rsid w:val="00751EC0"/>
    <w:rsid w:val="00752962"/>
    <w:rsid w:val="00755403"/>
    <w:rsid w:val="00757C15"/>
    <w:rsid w:val="00762221"/>
    <w:rsid w:val="007634B2"/>
    <w:rsid w:val="00765988"/>
    <w:rsid w:val="00765E96"/>
    <w:rsid w:val="0077164C"/>
    <w:rsid w:val="00777295"/>
    <w:rsid w:val="00777BE7"/>
    <w:rsid w:val="00787289"/>
    <w:rsid w:val="007917A2"/>
    <w:rsid w:val="00791D99"/>
    <w:rsid w:val="00792467"/>
    <w:rsid w:val="00794D25"/>
    <w:rsid w:val="007A0B9F"/>
    <w:rsid w:val="007A0EDD"/>
    <w:rsid w:val="007A3983"/>
    <w:rsid w:val="007A70BE"/>
    <w:rsid w:val="007B3B1A"/>
    <w:rsid w:val="007B3D7F"/>
    <w:rsid w:val="007B59A5"/>
    <w:rsid w:val="007B6D86"/>
    <w:rsid w:val="007D0ABE"/>
    <w:rsid w:val="007D2035"/>
    <w:rsid w:val="007D3708"/>
    <w:rsid w:val="007D43CB"/>
    <w:rsid w:val="007E0E5D"/>
    <w:rsid w:val="007E7FEC"/>
    <w:rsid w:val="007F07B8"/>
    <w:rsid w:val="007F4619"/>
    <w:rsid w:val="007F739F"/>
    <w:rsid w:val="00801510"/>
    <w:rsid w:val="008127D9"/>
    <w:rsid w:val="00815573"/>
    <w:rsid w:val="0081755C"/>
    <w:rsid w:val="00822503"/>
    <w:rsid w:val="00841DF8"/>
    <w:rsid w:val="00854586"/>
    <w:rsid w:val="00857D6B"/>
    <w:rsid w:val="008603A0"/>
    <w:rsid w:val="008635A5"/>
    <w:rsid w:val="0086461F"/>
    <w:rsid w:val="00883AC9"/>
    <w:rsid w:val="00894C46"/>
    <w:rsid w:val="008A668C"/>
    <w:rsid w:val="008C501E"/>
    <w:rsid w:val="008D2065"/>
    <w:rsid w:val="008D211A"/>
    <w:rsid w:val="008E0519"/>
    <w:rsid w:val="008E0CDC"/>
    <w:rsid w:val="008E4AEF"/>
    <w:rsid w:val="008F4537"/>
    <w:rsid w:val="00911898"/>
    <w:rsid w:val="0091601C"/>
    <w:rsid w:val="00925853"/>
    <w:rsid w:val="009454F0"/>
    <w:rsid w:val="00946897"/>
    <w:rsid w:val="00952605"/>
    <w:rsid w:val="00954E1E"/>
    <w:rsid w:val="009638DB"/>
    <w:rsid w:val="0096614A"/>
    <w:rsid w:val="009668FA"/>
    <w:rsid w:val="009716E1"/>
    <w:rsid w:val="0097235E"/>
    <w:rsid w:val="0097723C"/>
    <w:rsid w:val="0098773E"/>
    <w:rsid w:val="009A0717"/>
    <w:rsid w:val="009A71D7"/>
    <w:rsid w:val="009B336E"/>
    <w:rsid w:val="009C035E"/>
    <w:rsid w:val="009C371D"/>
    <w:rsid w:val="009D403F"/>
    <w:rsid w:val="009D502F"/>
    <w:rsid w:val="009D64F3"/>
    <w:rsid w:val="009E148D"/>
    <w:rsid w:val="009E66A1"/>
    <w:rsid w:val="009E68BB"/>
    <w:rsid w:val="009E693D"/>
    <w:rsid w:val="009E762C"/>
    <w:rsid w:val="009F7BE1"/>
    <w:rsid w:val="009F7EE4"/>
    <w:rsid w:val="00A0044B"/>
    <w:rsid w:val="00A009BB"/>
    <w:rsid w:val="00A06C9E"/>
    <w:rsid w:val="00A073CC"/>
    <w:rsid w:val="00A10EFC"/>
    <w:rsid w:val="00A115A3"/>
    <w:rsid w:val="00A11B0A"/>
    <w:rsid w:val="00A173D2"/>
    <w:rsid w:val="00A2714B"/>
    <w:rsid w:val="00A27C4A"/>
    <w:rsid w:val="00A33DD2"/>
    <w:rsid w:val="00A34933"/>
    <w:rsid w:val="00A42335"/>
    <w:rsid w:val="00A45C0C"/>
    <w:rsid w:val="00A5492E"/>
    <w:rsid w:val="00A55EB0"/>
    <w:rsid w:val="00A57BBE"/>
    <w:rsid w:val="00A63066"/>
    <w:rsid w:val="00A671DB"/>
    <w:rsid w:val="00A71AA5"/>
    <w:rsid w:val="00A7583D"/>
    <w:rsid w:val="00A85E39"/>
    <w:rsid w:val="00A862A6"/>
    <w:rsid w:val="00A8746F"/>
    <w:rsid w:val="00A90F09"/>
    <w:rsid w:val="00A95C94"/>
    <w:rsid w:val="00AA5E0B"/>
    <w:rsid w:val="00AA65FC"/>
    <w:rsid w:val="00AB4973"/>
    <w:rsid w:val="00AB5AD2"/>
    <w:rsid w:val="00AC049C"/>
    <w:rsid w:val="00AC3661"/>
    <w:rsid w:val="00AD0433"/>
    <w:rsid w:val="00AD5465"/>
    <w:rsid w:val="00AD63FC"/>
    <w:rsid w:val="00AF0490"/>
    <w:rsid w:val="00B15101"/>
    <w:rsid w:val="00B2682D"/>
    <w:rsid w:val="00B276AB"/>
    <w:rsid w:val="00B30F82"/>
    <w:rsid w:val="00B34B3D"/>
    <w:rsid w:val="00B34F2B"/>
    <w:rsid w:val="00B34FBC"/>
    <w:rsid w:val="00B37097"/>
    <w:rsid w:val="00B3796D"/>
    <w:rsid w:val="00B44468"/>
    <w:rsid w:val="00B47487"/>
    <w:rsid w:val="00B51E89"/>
    <w:rsid w:val="00B53E98"/>
    <w:rsid w:val="00B6419A"/>
    <w:rsid w:val="00B65EE9"/>
    <w:rsid w:val="00B661B6"/>
    <w:rsid w:val="00B66710"/>
    <w:rsid w:val="00B7244A"/>
    <w:rsid w:val="00B76595"/>
    <w:rsid w:val="00B9562F"/>
    <w:rsid w:val="00BA5DFD"/>
    <w:rsid w:val="00BA7E3E"/>
    <w:rsid w:val="00BB274A"/>
    <w:rsid w:val="00BB66D4"/>
    <w:rsid w:val="00BB6744"/>
    <w:rsid w:val="00BB7146"/>
    <w:rsid w:val="00BC1A03"/>
    <w:rsid w:val="00BC64F3"/>
    <w:rsid w:val="00BC6794"/>
    <w:rsid w:val="00BE1B8F"/>
    <w:rsid w:val="00BE7814"/>
    <w:rsid w:val="00BF6665"/>
    <w:rsid w:val="00C0428D"/>
    <w:rsid w:val="00C1310C"/>
    <w:rsid w:val="00C202FB"/>
    <w:rsid w:val="00C2123E"/>
    <w:rsid w:val="00C34C6F"/>
    <w:rsid w:val="00C41DC6"/>
    <w:rsid w:val="00C47EA9"/>
    <w:rsid w:val="00C50B23"/>
    <w:rsid w:val="00C51082"/>
    <w:rsid w:val="00C55AC2"/>
    <w:rsid w:val="00C56B3E"/>
    <w:rsid w:val="00C57428"/>
    <w:rsid w:val="00C627E9"/>
    <w:rsid w:val="00C6474E"/>
    <w:rsid w:val="00C67F6D"/>
    <w:rsid w:val="00C809E5"/>
    <w:rsid w:val="00C82133"/>
    <w:rsid w:val="00C9101F"/>
    <w:rsid w:val="00C916F1"/>
    <w:rsid w:val="00C92EE0"/>
    <w:rsid w:val="00C930FC"/>
    <w:rsid w:val="00C97F92"/>
    <w:rsid w:val="00CA4209"/>
    <w:rsid w:val="00CA57F9"/>
    <w:rsid w:val="00CA5D37"/>
    <w:rsid w:val="00CB2DC3"/>
    <w:rsid w:val="00CB4794"/>
    <w:rsid w:val="00CC1DD3"/>
    <w:rsid w:val="00CC20AB"/>
    <w:rsid w:val="00CD14D6"/>
    <w:rsid w:val="00CD7A97"/>
    <w:rsid w:val="00CE1195"/>
    <w:rsid w:val="00CE1FD2"/>
    <w:rsid w:val="00CE3953"/>
    <w:rsid w:val="00CE56A7"/>
    <w:rsid w:val="00CE5BC0"/>
    <w:rsid w:val="00CF02DC"/>
    <w:rsid w:val="00CF202A"/>
    <w:rsid w:val="00CF74E6"/>
    <w:rsid w:val="00D14669"/>
    <w:rsid w:val="00D208F3"/>
    <w:rsid w:val="00D31AB0"/>
    <w:rsid w:val="00D436F7"/>
    <w:rsid w:val="00D457E7"/>
    <w:rsid w:val="00D47E43"/>
    <w:rsid w:val="00D50377"/>
    <w:rsid w:val="00D5441E"/>
    <w:rsid w:val="00D56A18"/>
    <w:rsid w:val="00D7725E"/>
    <w:rsid w:val="00D80952"/>
    <w:rsid w:val="00D86AFE"/>
    <w:rsid w:val="00D86D79"/>
    <w:rsid w:val="00D97FB8"/>
    <w:rsid w:val="00DA27FF"/>
    <w:rsid w:val="00DA6C20"/>
    <w:rsid w:val="00DA7F04"/>
    <w:rsid w:val="00DB0ACC"/>
    <w:rsid w:val="00DB30D4"/>
    <w:rsid w:val="00DB6FF2"/>
    <w:rsid w:val="00DB79D1"/>
    <w:rsid w:val="00DC451F"/>
    <w:rsid w:val="00DC4E6D"/>
    <w:rsid w:val="00DC69FF"/>
    <w:rsid w:val="00DC6C50"/>
    <w:rsid w:val="00DD4502"/>
    <w:rsid w:val="00DE3A13"/>
    <w:rsid w:val="00DE46B5"/>
    <w:rsid w:val="00DF08B4"/>
    <w:rsid w:val="00E03348"/>
    <w:rsid w:val="00E06995"/>
    <w:rsid w:val="00E136F4"/>
    <w:rsid w:val="00E16281"/>
    <w:rsid w:val="00E20F17"/>
    <w:rsid w:val="00E30D02"/>
    <w:rsid w:val="00E31A22"/>
    <w:rsid w:val="00E4076F"/>
    <w:rsid w:val="00E441F9"/>
    <w:rsid w:val="00E44463"/>
    <w:rsid w:val="00E5177E"/>
    <w:rsid w:val="00E565DF"/>
    <w:rsid w:val="00E57591"/>
    <w:rsid w:val="00E60633"/>
    <w:rsid w:val="00E608C9"/>
    <w:rsid w:val="00E6601E"/>
    <w:rsid w:val="00E66692"/>
    <w:rsid w:val="00E67B4B"/>
    <w:rsid w:val="00E72D22"/>
    <w:rsid w:val="00E823E5"/>
    <w:rsid w:val="00E92F62"/>
    <w:rsid w:val="00EA1D0C"/>
    <w:rsid w:val="00EA2DAE"/>
    <w:rsid w:val="00EB3432"/>
    <w:rsid w:val="00EC369B"/>
    <w:rsid w:val="00ED7DB4"/>
    <w:rsid w:val="00ED7EC4"/>
    <w:rsid w:val="00EE00FF"/>
    <w:rsid w:val="00EE46D7"/>
    <w:rsid w:val="00EE512A"/>
    <w:rsid w:val="00EE72A6"/>
    <w:rsid w:val="00EF0D00"/>
    <w:rsid w:val="00EF5A5D"/>
    <w:rsid w:val="00F139B7"/>
    <w:rsid w:val="00F16CE0"/>
    <w:rsid w:val="00F27EF5"/>
    <w:rsid w:val="00F33618"/>
    <w:rsid w:val="00F35FEF"/>
    <w:rsid w:val="00F36526"/>
    <w:rsid w:val="00F5017E"/>
    <w:rsid w:val="00F527EA"/>
    <w:rsid w:val="00F92CBB"/>
    <w:rsid w:val="00F92D8E"/>
    <w:rsid w:val="00F95F9E"/>
    <w:rsid w:val="00FA19B2"/>
    <w:rsid w:val="00FA1A16"/>
    <w:rsid w:val="00FA523E"/>
    <w:rsid w:val="00FB1BF5"/>
    <w:rsid w:val="00FB2680"/>
    <w:rsid w:val="00FC619C"/>
    <w:rsid w:val="00FD7C99"/>
    <w:rsid w:val="00FD7E74"/>
    <w:rsid w:val="00FE6587"/>
    <w:rsid w:val="00FF2A85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B712E"/>
  <w15:docId w15:val="{9127B487-4BC8-4DD4-91CD-85A4A591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Zkladntext3">
    <w:name w:val="Body Text 3"/>
    <w:basedOn w:val="Normln"/>
    <w:link w:val="Zkladntext3Char"/>
    <w:rsid w:val="001670CA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0253FA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CA57F9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B6419A"/>
    <w:rPr>
      <w:snapToGrid w:val="0"/>
      <w:color w:val="000000"/>
      <w:sz w:val="24"/>
    </w:rPr>
  </w:style>
  <w:style w:type="character" w:customStyle="1" w:styleId="Nadpis1Char">
    <w:name w:val="Nadpis 1 Char"/>
    <w:link w:val="Nadpis1"/>
    <w:rsid w:val="00DE46B5"/>
    <w:rPr>
      <w:b/>
      <w:sz w:val="40"/>
    </w:rPr>
  </w:style>
  <w:style w:type="paragraph" w:customStyle="1" w:styleId="nadpisvesmlouvch">
    <w:name w:val="nadpis ve smlouvách"/>
    <w:basedOn w:val="Normln"/>
    <w:qFormat/>
    <w:rsid w:val="002F5E72"/>
    <w:pPr>
      <w:jc w:val="center"/>
    </w:pPr>
    <w:rPr>
      <w:rFonts w:asciiTheme="minorHAnsi" w:hAnsiTheme="minorHAnsi"/>
      <w:b/>
      <w:sz w:val="22"/>
    </w:rPr>
  </w:style>
  <w:style w:type="character" w:customStyle="1" w:styleId="Zkladntext3Char">
    <w:name w:val="Základní text 3 Char"/>
    <w:link w:val="Zkladntext3"/>
    <w:rsid w:val="0018643F"/>
    <w:rPr>
      <w:sz w:val="16"/>
      <w:szCs w:val="16"/>
    </w:rPr>
  </w:style>
  <w:style w:type="paragraph" w:styleId="Zkladntext2">
    <w:name w:val="Body Text 2"/>
    <w:basedOn w:val="Normln"/>
    <w:link w:val="Zkladntext2Char"/>
    <w:rsid w:val="00137B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37BC7"/>
    <w:rPr>
      <w:sz w:val="24"/>
    </w:rPr>
  </w:style>
  <w:style w:type="paragraph" w:styleId="Odstavecseseznamem">
    <w:name w:val="List Paragraph"/>
    <w:basedOn w:val="Normln"/>
    <w:uiPriority w:val="34"/>
    <w:qFormat/>
    <w:rsid w:val="00036B8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E0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E00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B53E9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53E9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3E9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3E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3E98"/>
    <w:rPr>
      <w:b/>
      <w:bCs/>
    </w:rPr>
  </w:style>
  <w:style w:type="character" w:styleId="Hypertextovodkaz">
    <w:name w:val="Hyperlink"/>
    <w:basedOn w:val="Standardnpsmoodstavce"/>
    <w:unhideWhenUsed/>
    <w:rsid w:val="00294F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F7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A66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bac@bko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sarik@bko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ctarna@bko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691</TotalTime>
  <Pages>7</Pages>
  <Words>3102</Words>
  <Characters>18306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21366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44</cp:revision>
  <cp:lastPrinted>2017-10-31T08:19:00Z</cp:lastPrinted>
  <dcterms:created xsi:type="dcterms:W3CDTF">2022-08-16T11:11:00Z</dcterms:created>
  <dcterms:modified xsi:type="dcterms:W3CDTF">2026-01-08T08:54:00Z</dcterms:modified>
</cp:coreProperties>
</file>