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w:t>
      </w:r>
      <w:proofErr w:type="spellStart"/>
      <w:r w:rsidR="00867154" w:rsidRPr="001F4E19">
        <w:rPr>
          <w:rFonts w:asciiTheme="minorHAnsi" w:hAnsiTheme="minorHAnsi"/>
          <w:b/>
          <w:sz w:val="22"/>
          <w:szCs w:val="22"/>
        </w:rPr>
        <w:t>ust</w:t>
      </w:r>
      <w:proofErr w:type="spellEnd"/>
      <w:r w:rsidR="00867154" w:rsidRPr="001F4E19">
        <w:rPr>
          <w:rFonts w:asciiTheme="minorHAnsi" w:hAnsiTheme="minorHAnsi"/>
          <w:b/>
          <w:sz w:val="22"/>
          <w:szCs w:val="22"/>
        </w:rPr>
        <w:t xml:space="preserve">.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0311C1"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57486851" w14:textId="77777777" w:rsidR="003C65EC" w:rsidRPr="00867154" w:rsidRDefault="003C65EC" w:rsidP="003C65EC">
      <w:pPr>
        <w:rPr>
          <w:rFonts w:asciiTheme="minorHAnsi" w:hAnsiTheme="minorHAnsi"/>
          <w:sz w:val="22"/>
          <w:szCs w:val="22"/>
        </w:rPr>
      </w:pPr>
      <w:r>
        <w:rPr>
          <w:rFonts w:asciiTheme="minorHAnsi" w:hAnsiTheme="minorHAnsi"/>
          <w:b/>
          <w:sz w:val="22"/>
          <w:szCs w:val="22"/>
        </w:rPr>
        <w:t>O</w:t>
      </w:r>
      <w:r w:rsidRPr="00867154">
        <w:rPr>
          <w:rFonts w:asciiTheme="minorHAnsi" w:hAnsiTheme="minorHAnsi"/>
          <w:b/>
          <w:sz w:val="22"/>
          <w:szCs w:val="22"/>
        </w:rPr>
        <w:t>bjednatel:</w:t>
      </w:r>
      <w:r w:rsidRPr="00867154">
        <w:rPr>
          <w:rFonts w:asciiTheme="minorHAnsi" w:hAnsiTheme="minorHAnsi"/>
          <w:b/>
          <w:sz w:val="22"/>
          <w:szCs w:val="22"/>
        </w:rPr>
        <w:tab/>
      </w:r>
      <w:r w:rsidRPr="00056936">
        <w:rPr>
          <w:rFonts w:asciiTheme="minorHAnsi" w:hAnsiTheme="minorHAnsi"/>
          <w:b/>
          <w:sz w:val="22"/>
          <w:szCs w:val="22"/>
        </w:rPr>
        <w:t>Brněnské komunikace a.s.</w:t>
      </w:r>
    </w:p>
    <w:p w14:paraId="0FD6D54D"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se sídlem Renneská třída 787/</w:t>
      </w:r>
      <w:proofErr w:type="gramStart"/>
      <w:r w:rsidRPr="00867154">
        <w:rPr>
          <w:rFonts w:asciiTheme="minorHAnsi" w:hAnsiTheme="minorHAnsi"/>
          <w:sz w:val="22"/>
          <w:szCs w:val="22"/>
        </w:rPr>
        <w:t>1a</w:t>
      </w:r>
      <w:proofErr w:type="gramEnd"/>
      <w:r w:rsidRPr="00867154">
        <w:rPr>
          <w:rFonts w:asciiTheme="minorHAnsi" w:hAnsiTheme="minorHAnsi"/>
          <w:sz w:val="22"/>
          <w:szCs w:val="22"/>
        </w:rPr>
        <w:t>, 639 00 Brno – Štýřice</w:t>
      </w:r>
    </w:p>
    <w:p w14:paraId="3FC1B7B3"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IČ</w:t>
      </w:r>
      <w:r>
        <w:rPr>
          <w:rFonts w:asciiTheme="minorHAnsi" w:hAnsiTheme="minorHAnsi"/>
          <w:sz w:val="22"/>
          <w:szCs w:val="22"/>
        </w:rPr>
        <w:t>O</w:t>
      </w:r>
      <w:r w:rsidRPr="00867154">
        <w:rPr>
          <w:rFonts w:asciiTheme="minorHAnsi" w:hAnsiTheme="minorHAnsi"/>
          <w:sz w:val="22"/>
          <w:szCs w:val="22"/>
        </w:rPr>
        <w:t>: 60733098</w:t>
      </w:r>
    </w:p>
    <w:p w14:paraId="05B127DF"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DIČ: CZ60733098</w:t>
      </w:r>
    </w:p>
    <w:p w14:paraId="78534151"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2CFDC02E" w14:textId="77777777" w:rsidR="003C65EC" w:rsidRPr="00867154" w:rsidRDefault="003C65EC" w:rsidP="003C65EC">
      <w:pPr>
        <w:ind w:left="2124"/>
        <w:rPr>
          <w:rFonts w:asciiTheme="minorHAnsi" w:hAnsiTheme="minorHAnsi"/>
          <w:sz w:val="22"/>
          <w:szCs w:val="22"/>
        </w:rPr>
      </w:pPr>
      <w:r>
        <w:rPr>
          <w:rFonts w:asciiTheme="minorHAnsi" w:hAnsiTheme="minorHAnsi"/>
          <w:sz w:val="22"/>
          <w:szCs w:val="22"/>
        </w:rPr>
        <w:t xml:space="preserve">      </w:t>
      </w:r>
      <w:r w:rsidRPr="00867154">
        <w:rPr>
          <w:rFonts w:asciiTheme="minorHAnsi" w:hAnsiTheme="minorHAnsi"/>
          <w:sz w:val="22"/>
          <w:szCs w:val="22"/>
        </w:rPr>
        <w:t>účet č.: 382286023/0300</w:t>
      </w:r>
    </w:p>
    <w:p w14:paraId="1DC27303" w14:textId="77777777" w:rsidR="003C65EC" w:rsidRPr="00867154" w:rsidRDefault="003C65EC" w:rsidP="003C65EC">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47C30CCF" w14:textId="77777777" w:rsidR="003C65EC" w:rsidRPr="00436AE4" w:rsidRDefault="003C65EC" w:rsidP="003C65EC">
      <w:pPr>
        <w:ind w:left="2410" w:hanging="992"/>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Pr="00436AE4">
        <w:rPr>
          <w:rFonts w:asciiTheme="minorHAnsi" w:hAnsiTheme="minorHAnsi"/>
          <w:sz w:val="22"/>
          <w:szCs w:val="22"/>
        </w:rPr>
        <w:t xml:space="preserve">Ing. Davidem Grundem, předsedou představenstva </w:t>
      </w:r>
    </w:p>
    <w:p w14:paraId="20CF4F6C" w14:textId="77777777" w:rsidR="003C65EC" w:rsidRPr="00F206D0" w:rsidRDefault="003C65EC" w:rsidP="003C65EC">
      <w:pPr>
        <w:ind w:left="2410"/>
        <w:rPr>
          <w:rFonts w:asciiTheme="minorHAnsi" w:hAnsiTheme="minorHAnsi"/>
          <w:sz w:val="22"/>
          <w:szCs w:val="22"/>
        </w:rPr>
      </w:pPr>
      <w:r w:rsidRPr="00436AE4">
        <w:rPr>
          <w:rFonts w:asciiTheme="minorHAnsi" w:hAnsiTheme="minorHAnsi"/>
          <w:sz w:val="22"/>
          <w:szCs w:val="22"/>
        </w:rPr>
        <w:t xml:space="preserve">JUDr. Michalem </w:t>
      </w:r>
      <w:r w:rsidRPr="00874B0B">
        <w:rPr>
          <w:rFonts w:asciiTheme="minorHAnsi" w:hAnsiTheme="minorHAnsi"/>
          <w:sz w:val="22"/>
          <w:szCs w:val="22"/>
        </w:rPr>
        <w:t>Markem, místopředsedou představenstva</w:t>
      </w:r>
    </w:p>
    <w:p w14:paraId="4C269D21" w14:textId="77777777" w:rsidR="003C65EC" w:rsidRPr="00867154" w:rsidRDefault="003C65EC" w:rsidP="003C65EC">
      <w:pPr>
        <w:ind w:left="708" w:firstLine="708"/>
        <w:rPr>
          <w:rFonts w:asciiTheme="minorHAnsi" w:hAnsiTheme="minorHAnsi"/>
          <w:sz w:val="22"/>
          <w:szCs w:val="22"/>
        </w:rPr>
      </w:pPr>
      <w:r w:rsidRPr="00867154">
        <w:rPr>
          <w:rFonts w:asciiTheme="minorHAnsi" w:hAnsiTheme="minorHAnsi"/>
          <w:sz w:val="22"/>
          <w:szCs w:val="22"/>
        </w:rPr>
        <w:t xml:space="preserve">ve věcech běžného plnění </w:t>
      </w:r>
      <w:r>
        <w:rPr>
          <w:rFonts w:asciiTheme="minorHAnsi" w:hAnsiTheme="minorHAnsi"/>
          <w:sz w:val="22"/>
          <w:szCs w:val="22"/>
        </w:rPr>
        <w:t>dohody</w:t>
      </w:r>
    </w:p>
    <w:p w14:paraId="0066CBFD" w14:textId="77777777" w:rsidR="003C65EC" w:rsidRPr="00B42220" w:rsidRDefault="003C65EC" w:rsidP="003C65EC">
      <w:pPr>
        <w:ind w:left="2410" w:firstLine="2"/>
        <w:rPr>
          <w:rFonts w:asciiTheme="minorHAnsi" w:hAnsiTheme="minorHAnsi"/>
          <w:sz w:val="22"/>
          <w:szCs w:val="22"/>
        </w:rPr>
      </w:pPr>
      <w:r w:rsidRPr="00B42220">
        <w:rPr>
          <w:rFonts w:asciiTheme="minorHAnsi" w:hAnsiTheme="minorHAnsi"/>
          <w:sz w:val="22"/>
          <w:szCs w:val="22"/>
        </w:rPr>
        <w:t>Ing. Luďkem Borovým, generálním ředitelem</w:t>
      </w:r>
    </w:p>
    <w:p w14:paraId="02AC69F4" w14:textId="77777777" w:rsidR="003C65EC" w:rsidRPr="00B42220" w:rsidRDefault="003C65EC" w:rsidP="003C65EC">
      <w:pPr>
        <w:ind w:left="2410" w:firstLine="2"/>
        <w:rPr>
          <w:rFonts w:asciiTheme="minorHAnsi" w:hAnsiTheme="minorHAnsi"/>
          <w:sz w:val="22"/>
          <w:szCs w:val="22"/>
        </w:rPr>
      </w:pPr>
      <w:r w:rsidRPr="00B42220">
        <w:rPr>
          <w:rFonts w:asciiTheme="minorHAnsi" w:hAnsiTheme="minorHAnsi"/>
          <w:sz w:val="22"/>
          <w:szCs w:val="22"/>
        </w:rPr>
        <w:t>Ing. Romanem Nekulou, MBA, správním ředitelem</w:t>
      </w:r>
    </w:p>
    <w:p w14:paraId="2B695C3B" w14:textId="77777777" w:rsidR="003C65EC" w:rsidRPr="00B42220" w:rsidRDefault="003C65EC" w:rsidP="003C65EC">
      <w:pPr>
        <w:ind w:left="2410" w:firstLine="2"/>
        <w:rPr>
          <w:rFonts w:asciiTheme="minorHAnsi" w:hAnsiTheme="minorHAnsi"/>
          <w:sz w:val="22"/>
          <w:szCs w:val="22"/>
        </w:rPr>
      </w:pPr>
      <w:r w:rsidRPr="00B42220">
        <w:rPr>
          <w:rFonts w:asciiTheme="minorHAnsi" w:hAnsiTheme="minorHAnsi"/>
          <w:sz w:val="22"/>
          <w:szCs w:val="22"/>
        </w:rPr>
        <w:t>Ing. Martinem Smejkalem, vedoucím střediska správy komunikací</w:t>
      </w:r>
    </w:p>
    <w:p w14:paraId="04041A31" w14:textId="77777777" w:rsidR="003C65EC" w:rsidRPr="00A84BF0" w:rsidRDefault="003C65EC" w:rsidP="003C65EC">
      <w:pPr>
        <w:ind w:left="2410" w:firstLine="2"/>
        <w:rPr>
          <w:rFonts w:asciiTheme="minorHAnsi" w:hAnsiTheme="minorHAnsi"/>
          <w:sz w:val="22"/>
          <w:szCs w:val="22"/>
        </w:rPr>
      </w:pPr>
      <w:r w:rsidRPr="00B42220">
        <w:rPr>
          <w:rFonts w:ascii="Calibri" w:hAnsi="Calibri"/>
          <w:sz w:val="22"/>
        </w:rPr>
        <w:t>Ing. Janou Rutovou, pracovníkem přípravy staveb</w:t>
      </w:r>
    </w:p>
    <w:p w14:paraId="2C6D8A6E" w14:textId="77777777" w:rsidR="003C65EC" w:rsidRPr="00A247B7" w:rsidRDefault="003C65EC" w:rsidP="003C65EC">
      <w:pPr>
        <w:ind w:left="1416" w:firstLine="2"/>
        <w:rPr>
          <w:rFonts w:ascii="Calibri" w:hAnsi="Calibri"/>
          <w:sz w:val="22"/>
        </w:rPr>
      </w:pPr>
      <w:r>
        <w:rPr>
          <w:rFonts w:ascii="Calibri" w:hAnsi="Calibri"/>
          <w:sz w:val="22"/>
        </w:rPr>
        <w:t>středisko 3100 – středisko správy komunikací</w:t>
      </w:r>
    </w:p>
    <w:p w14:paraId="016457C6" w14:textId="77777777" w:rsidR="003C65EC" w:rsidRPr="001D0260" w:rsidRDefault="003C65EC" w:rsidP="003C65EC">
      <w:pPr>
        <w:tabs>
          <w:tab w:val="left" w:pos="1418"/>
        </w:tabs>
        <w:jc w:val="left"/>
        <w:rPr>
          <w:rFonts w:ascii="Calibri" w:hAnsi="Calibri"/>
          <w:b/>
          <w:sz w:val="22"/>
          <w:szCs w:val="22"/>
        </w:rPr>
      </w:pPr>
      <w:r w:rsidRPr="00543284">
        <w:rPr>
          <w:rFonts w:ascii="Calibri" w:hAnsi="Calibri"/>
          <w:sz w:val="22"/>
          <w:szCs w:val="22"/>
        </w:rPr>
        <w:tab/>
        <w:t>číslo dohody:</w:t>
      </w:r>
      <w:r w:rsidRPr="001D0260">
        <w:rPr>
          <w:rFonts w:ascii="Calibri" w:hAnsi="Calibri"/>
          <w:sz w:val="22"/>
          <w:szCs w:val="22"/>
        </w:rPr>
        <w:t xml:space="preserve">  </w:t>
      </w:r>
    </w:p>
    <w:p w14:paraId="0187EC6F" w14:textId="77777777" w:rsidR="003C65EC" w:rsidRPr="00867154" w:rsidRDefault="003C65EC" w:rsidP="003C65EC">
      <w:pPr>
        <w:rPr>
          <w:rFonts w:asciiTheme="minorHAnsi" w:hAnsiTheme="minorHAnsi"/>
          <w:sz w:val="22"/>
          <w:szCs w:val="22"/>
        </w:rPr>
      </w:pPr>
    </w:p>
    <w:p w14:paraId="56862193" w14:textId="77777777" w:rsidR="003C65EC" w:rsidRPr="00867154" w:rsidRDefault="003C65EC" w:rsidP="003C65EC">
      <w:pPr>
        <w:rPr>
          <w:rFonts w:asciiTheme="minorHAnsi" w:hAnsiTheme="minorHAnsi"/>
          <w:sz w:val="22"/>
          <w:szCs w:val="22"/>
        </w:rPr>
      </w:pPr>
      <w:r w:rsidRPr="00867154">
        <w:rPr>
          <w:rFonts w:asciiTheme="minorHAnsi" w:hAnsiTheme="minorHAnsi"/>
          <w:sz w:val="22"/>
          <w:szCs w:val="22"/>
        </w:rPr>
        <w:t>a</w:t>
      </w:r>
    </w:p>
    <w:p w14:paraId="72C2D76B" w14:textId="77777777" w:rsidR="003C65EC" w:rsidRPr="00867154" w:rsidRDefault="003C65EC" w:rsidP="003C65EC">
      <w:pPr>
        <w:rPr>
          <w:rFonts w:asciiTheme="minorHAnsi" w:hAnsiTheme="minorHAnsi"/>
          <w:sz w:val="22"/>
          <w:szCs w:val="22"/>
        </w:rPr>
      </w:pPr>
    </w:p>
    <w:p w14:paraId="37CF16F6" w14:textId="77777777" w:rsidR="003C65EC" w:rsidRPr="003C65EC" w:rsidRDefault="003C65EC" w:rsidP="003C65EC">
      <w:pPr>
        <w:rPr>
          <w:rFonts w:asciiTheme="minorHAnsi" w:hAnsiTheme="minorHAnsi"/>
          <w:sz w:val="22"/>
          <w:szCs w:val="22"/>
        </w:rPr>
      </w:pPr>
      <w:r w:rsidRPr="003C65EC">
        <w:rPr>
          <w:rFonts w:asciiTheme="minorHAnsi" w:hAnsiTheme="minorHAnsi"/>
          <w:b/>
          <w:sz w:val="22"/>
          <w:szCs w:val="22"/>
        </w:rPr>
        <w:t>Zhotovitel:</w:t>
      </w:r>
      <w:r w:rsidRPr="003C65EC">
        <w:rPr>
          <w:rFonts w:asciiTheme="minorHAnsi" w:hAnsiTheme="minorHAnsi"/>
          <w:sz w:val="22"/>
          <w:szCs w:val="22"/>
        </w:rPr>
        <w:tab/>
      </w:r>
      <w:r w:rsidRPr="003C65EC">
        <w:rPr>
          <w:rFonts w:asciiTheme="minorHAnsi" w:hAnsiTheme="minorHAnsi"/>
          <w:sz w:val="22"/>
          <w:szCs w:val="22"/>
          <w:highlight w:val="yellow"/>
        </w:rPr>
        <w:t>…</w:t>
      </w:r>
    </w:p>
    <w:p w14:paraId="1EB0B535" w14:textId="63EB2074" w:rsidR="003C65EC" w:rsidRPr="003C65EC" w:rsidRDefault="003C65EC" w:rsidP="003C65EC">
      <w:pPr>
        <w:rPr>
          <w:rFonts w:asciiTheme="minorHAnsi" w:hAnsiTheme="minorHAnsi"/>
          <w:sz w:val="22"/>
          <w:szCs w:val="22"/>
        </w:rPr>
      </w:pPr>
      <w:r w:rsidRPr="003C65EC">
        <w:rPr>
          <w:rFonts w:asciiTheme="minorHAnsi" w:hAnsiTheme="minorHAnsi"/>
          <w:sz w:val="22"/>
          <w:szCs w:val="22"/>
        </w:rPr>
        <w:tab/>
      </w:r>
      <w:r w:rsidRPr="003C65EC">
        <w:rPr>
          <w:rFonts w:asciiTheme="minorHAnsi" w:hAnsiTheme="minorHAnsi"/>
          <w:sz w:val="22"/>
          <w:szCs w:val="22"/>
        </w:rPr>
        <w:tab/>
        <w:t xml:space="preserve">se sídlem </w:t>
      </w:r>
      <w:r w:rsidRPr="003C65EC">
        <w:rPr>
          <w:rFonts w:asciiTheme="minorHAnsi" w:hAnsiTheme="minorHAnsi"/>
          <w:sz w:val="22"/>
          <w:szCs w:val="22"/>
          <w:highlight w:val="yellow"/>
        </w:rPr>
        <w:t>…</w:t>
      </w:r>
    </w:p>
    <w:p w14:paraId="7C2483EC" w14:textId="5DB00C65" w:rsidR="003C65EC" w:rsidRPr="003C65EC" w:rsidRDefault="003C65EC" w:rsidP="003C65EC">
      <w:pPr>
        <w:ind w:left="708" w:firstLine="708"/>
        <w:rPr>
          <w:rFonts w:asciiTheme="minorHAnsi" w:hAnsiTheme="minorHAnsi"/>
          <w:sz w:val="22"/>
          <w:szCs w:val="22"/>
        </w:rPr>
      </w:pPr>
      <w:r w:rsidRPr="003C65EC">
        <w:rPr>
          <w:rFonts w:asciiTheme="minorHAnsi" w:hAnsiTheme="minorHAnsi"/>
          <w:sz w:val="22"/>
          <w:szCs w:val="22"/>
        </w:rPr>
        <w:t xml:space="preserve">IČO: </w:t>
      </w:r>
      <w:r w:rsidRPr="003C65EC">
        <w:rPr>
          <w:rFonts w:asciiTheme="minorHAnsi" w:hAnsiTheme="minorHAnsi"/>
          <w:sz w:val="22"/>
          <w:szCs w:val="22"/>
          <w:highlight w:val="yellow"/>
        </w:rPr>
        <w:t>…</w:t>
      </w:r>
    </w:p>
    <w:p w14:paraId="1FE5F47D" w14:textId="1A94EAE1" w:rsidR="003C65EC" w:rsidRPr="003C65EC" w:rsidRDefault="003C65EC" w:rsidP="003C65EC">
      <w:pPr>
        <w:ind w:left="708" w:firstLine="708"/>
        <w:rPr>
          <w:rFonts w:asciiTheme="minorHAnsi" w:hAnsiTheme="minorHAnsi"/>
          <w:sz w:val="22"/>
          <w:szCs w:val="22"/>
        </w:rPr>
      </w:pPr>
      <w:r w:rsidRPr="003C65EC">
        <w:rPr>
          <w:rFonts w:asciiTheme="minorHAnsi" w:hAnsiTheme="minorHAnsi"/>
          <w:sz w:val="22"/>
          <w:szCs w:val="22"/>
        </w:rPr>
        <w:t>DIČ: CZ</w:t>
      </w:r>
      <w:r w:rsidRPr="003C65EC">
        <w:rPr>
          <w:rFonts w:asciiTheme="minorHAnsi" w:hAnsiTheme="minorHAnsi"/>
          <w:sz w:val="22"/>
          <w:szCs w:val="22"/>
          <w:highlight w:val="yellow"/>
        </w:rPr>
        <w:t>…</w:t>
      </w:r>
    </w:p>
    <w:p w14:paraId="53E12DB6" w14:textId="3904C89C" w:rsidR="003C65EC" w:rsidRPr="003C65EC" w:rsidRDefault="003C65EC" w:rsidP="003C65EC">
      <w:pPr>
        <w:ind w:left="708" w:firstLine="708"/>
        <w:rPr>
          <w:rFonts w:asciiTheme="minorHAnsi" w:hAnsiTheme="minorHAnsi"/>
          <w:sz w:val="22"/>
          <w:szCs w:val="22"/>
        </w:rPr>
      </w:pPr>
      <w:r w:rsidRPr="003C65EC">
        <w:rPr>
          <w:rFonts w:asciiTheme="minorHAnsi" w:hAnsiTheme="minorHAnsi"/>
          <w:sz w:val="22"/>
          <w:szCs w:val="22"/>
        </w:rPr>
        <w:t xml:space="preserve">bankovní spojení: </w:t>
      </w:r>
      <w:r w:rsidRPr="003C65EC">
        <w:rPr>
          <w:rFonts w:asciiTheme="minorHAnsi" w:hAnsiTheme="minorHAnsi"/>
          <w:sz w:val="22"/>
          <w:szCs w:val="22"/>
          <w:highlight w:val="yellow"/>
        </w:rPr>
        <w:t>…</w:t>
      </w:r>
    </w:p>
    <w:p w14:paraId="00A371D8" w14:textId="5BB913FC" w:rsidR="003C65EC" w:rsidRPr="003C65EC" w:rsidRDefault="003C65EC" w:rsidP="003C65EC">
      <w:pPr>
        <w:ind w:firstLine="2410"/>
        <w:rPr>
          <w:rFonts w:asciiTheme="minorHAnsi" w:hAnsiTheme="minorHAnsi"/>
          <w:sz w:val="22"/>
          <w:szCs w:val="22"/>
        </w:rPr>
      </w:pPr>
      <w:r w:rsidRPr="003C65EC">
        <w:rPr>
          <w:rFonts w:asciiTheme="minorHAnsi" w:hAnsiTheme="minorHAnsi"/>
          <w:sz w:val="22"/>
          <w:szCs w:val="22"/>
        </w:rPr>
        <w:t xml:space="preserve">účet č.: </w:t>
      </w:r>
      <w:r w:rsidRPr="003C65EC">
        <w:rPr>
          <w:rFonts w:asciiTheme="minorHAnsi" w:hAnsiTheme="minorHAnsi"/>
          <w:sz w:val="22"/>
          <w:szCs w:val="22"/>
          <w:highlight w:val="yellow"/>
        </w:rPr>
        <w:t>…</w:t>
      </w:r>
    </w:p>
    <w:p w14:paraId="19530CF7" w14:textId="710C1C5C" w:rsidR="003C65EC" w:rsidRPr="003C65EC" w:rsidRDefault="003C65EC" w:rsidP="003C65EC">
      <w:pPr>
        <w:rPr>
          <w:rFonts w:asciiTheme="minorHAnsi" w:hAnsiTheme="minorHAnsi"/>
          <w:sz w:val="22"/>
          <w:szCs w:val="22"/>
        </w:rPr>
      </w:pPr>
      <w:r w:rsidRPr="003C65EC">
        <w:rPr>
          <w:rFonts w:asciiTheme="minorHAnsi" w:hAnsiTheme="minorHAnsi"/>
          <w:sz w:val="22"/>
          <w:szCs w:val="22"/>
        </w:rPr>
        <w:tab/>
      </w:r>
      <w:r w:rsidRPr="003C65EC">
        <w:rPr>
          <w:rFonts w:asciiTheme="minorHAnsi" w:hAnsiTheme="minorHAnsi"/>
          <w:sz w:val="22"/>
          <w:szCs w:val="22"/>
        </w:rPr>
        <w:tab/>
        <w:t>zapsán dne</w:t>
      </w:r>
      <w:r>
        <w:rPr>
          <w:rFonts w:asciiTheme="minorHAnsi" w:hAnsiTheme="minorHAnsi"/>
          <w:sz w:val="22"/>
          <w:szCs w:val="22"/>
        </w:rPr>
        <w:t xml:space="preserve"> </w:t>
      </w:r>
      <w:r w:rsidRPr="003C65EC">
        <w:rPr>
          <w:rFonts w:asciiTheme="minorHAnsi" w:hAnsiTheme="minorHAnsi"/>
          <w:sz w:val="22"/>
          <w:szCs w:val="22"/>
          <w:highlight w:val="yellow"/>
        </w:rPr>
        <w:t>…</w:t>
      </w:r>
      <w:r w:rsidRPr="003C65EC">
        <w:rPr>
          <w:rFonts w:asciiTheme="minorHAnsi" w:hAnsiTheme="minorHAnsi"/>
          <w:sz w:val="22"/>
          <w:szCs w:val="22"/>
        </w:rPr>
        <w:t xml:space="preserve"> v obchodním rejstříku u</w:t>
      </w:r>
      <w:r>
        <w:rPr>
          <w:rFonts w:asciiTheme="minorHAnsi" w:hAnsiTheme="minorHAnsi"/>
          <w:sz w:val="22"/>
          <w:szCs w:val="22"/>
        </w:rPr>
        <w:t xml:space="preserve"> </w:t>
      </w:r>
      <w:r w:rsidRPr="003C65EC">
        <w:rPr>
          <w:rFonts w:asciiTheme="minorHAnsi" w:hAnsiTheme="minorHAnsi"/>
          <w:sz w:val="22"/>
          <w:szCs w:val="22"/>
          <w:highlight w:val="yellow"/>
        </w:rPr>
        <w:t>…</w:t>
      </w:r>
      <w:r>
        <w:rPr>
          <w:rFonts w:asciiTheme="minorHAnsi" w:hAnsiTheme="minorHAnsi"/>
          <w:sz w:val="22"/>
          <w:szCs w:val="22"/>
        </w:rPr>
        <w:t xml:space="preserve"> </w:t>
      </w:r>
      <w:r w:rsidRPr="003C65EC">
        <w:rPr>
          <w:rFonts w:asciiTheme="minorHAnsi" w:hAnsiTheme="minorHAnsi"/>
          <w:sz w:val="22"/>
          <w:szCs w:val="22"/>
        </w:rPr>
        <w:t xml:space="preserve">soudu v </w:t>
      </w:r>
      <w:r w:rsidRPr="003C65EC">
        <w:rPr>
          <w:rFonts w:asciiTheme="minorHAnsi" w:hAnsiTheme="minorHAnsi"/>
          <w:sz w:val="22"/>
          <w:szCs w:val="22"/>
          <w:highlight w:val="yellow"/>
        </w:rPr>
        <w:t>…</w:t>
      </w:r>
      <w:r>
        <w:rPr>
          <w:rFonts w:asciiTheme="minorHAnsi" w:hAnsiTheme="minorHAnsi"/>
          <w:sz w:val="22"/>
          <w:szCs w:val="22"/>
        </w:rPr>
        <w:t xml:space="preserve">, </w:t>
      </w:r>
      <w:r w:rsidRPr="003C65EC">
        <w:rPr>
          <w:rFonts w:asciiTheme="minorHAnsi" w:hAnsiTheme="minorHAnsi"/>
          <w:sz w:val="22"/>
          <w:szCs w:val="22"/>
        </w:rPr>
        <w:t xml:space="preserve">oddíl </w:t>
      </w:r>
      <w:r w:rsidRPr="003C65EC">
        <w:rPr>
          <w:rFonts w:asciiTheme="minorHAnsi" w:hAnsiTheme="minorHAnsi"/>
          <w:sz w:val="22"/>
          <w:szCs w:val="22"/>
          <w:highlight w:val="yellow"/>
        </w:rPr>
        <w:t>…</w:t>
      </w:r>
      <w:r>
        <w:rPr>
          <w:rFonts w:asciiTheme="minorHAnsi" w:hAnsiTheme="minorHAnsi"/>
          <w:sz w:val="22"/>
          <w:szCs w:val="22"/>
        </w:rPr>
        <w:t xml:space="preserve">, </w:t>
      </w:r>
      <w:r w:rsidRPr="003C65EC">
        <w:rPr>
          <w:rFonts w:asciiTheme="minorHAnsi" w:hAnsiTheme="minorHAnsi"/>
          <w:sz w:val="22"/>
          <w:szCs w:val="22"/>
        </w:rPr>
        <w:t>vložka</w:t>
      </w:r>
      <w:r>
        <w:rPr>
          <w:rFonts w:asciiTheme="minorHAnsi" w:hAnsiTheme="minorHAnsi"/>
          <w:sz w:val="22"/>
          <w:szCs w:val="22"/>
        </w:rPr>
        <w:t xml:space="preserve"> </w:t>
      </w:r>
      <w:r w:rsidRPr="003C65EC">
        <w:rPr>
          <w:rFonts w:asciiTheme="minorHAnsi" w:hAnsiTheme="minorHAnsi"/>
          <w:sz w:val="22"/>
          <w:szCs w:val="22"/>
          <w:highlight w:val="yellow"/>
        </w:rPr>
        <w:t>…</w:t>
      </w:r>
    </w:p>
    <w:p w14:paraId="22251AA1" w14:textId="09187E42" w:rsidR="003C65EC" w:rsidRPr="003C65EC" w:rsidRDefault="003C65EC" w:rsidP="003C65EC">
      <w:pPr>
        <w:ind w:left="708" w:firstLine="708"/>
        <w:rPr>
          <w:rFonts w:asciiTheme="minorHAnsi" w:hAnsiTheme="minorHAnsi"/>
          <w:sz w:val="22"/>
          <w:szCs w:val="22"/>
        </w:rPr>
      </w:pPr>
      <w:r w:rsidRPr="003C65EC">
        <w:rPr>
          <w:rFonts w:asciiTheme="minorHAnsi" w:hAnsiTheme="minorHAnsi"/>
          <w:b/>
          <w:sz w:val="22"/>
          <w:szCs w:val="22"/>
        </w:rPr>
        <w:t>zastoupen</w:t>
      </w:r>
      <w:r>
        <w:rPr>
          <w:rFonts w:asciiTheme="minorHAnsi" w:hAnsiTheme="minorHAnsi"/>
          <w:sz w:val="22"/>
          <w:szCs w:val="22"/>
        </w:rPr>
        <w:t xml:space="preserve"> </w:t>
      </w:r>
      <w:r w:rsidRPr="003C65EC">
        <w:rPr>
          <w:rFonts w:asciiTheme="minorHAnsi" w:hAnsiTheme="minorHAnsi"/>
          <w:sz w:val="22"/>
          <w:szCs w:val="22"/>
          <w:highlight w:val="yellow"/>
        </w:rPr>
        <w:t>…</w:t>
      </w:r>
    </w:p>
    <w:p w14:paraId="047B48A1" w14:textId="091A9003" w:rsidR="003C65EC" w:rsidRPr="00867154" w:rsidRDefault="003C65EC" w:rsidP="003C65EC">
      <w:pPr>
        <w:rPr>
          <w:rFonts w:asciiTheme="minorHAnsi" w:hAnsiTheme="minorHAnsi"/>
          <w:sz w:val="22"/>
          <w:szCs w:val="22"/>
        </w:rPr>
      </w:pPr>
      <w:r w:rsidRPr="003C65EC">
        <w:rPr>
          <w:rFonts w:asciiTheme="minorHAnsi" w:hAnsiTheme="minorHAnsi"/>
          <w:sz w:val="22"/>
          <w:szCs w:val="22"/>
        </w:rPr>
        <w:tab/>
      </w:r>
      <w:r w:rsidRPr="003C65EC">
        <w:rPr>
          <w:rFonts w:asciiTheme="minorHAnsi" w:hAnsiTheme="minorHAnsi"/>
          <w:sz w:val="22"/>
          <w:szCs w:val="22"/>
        </w:rPr>
        <w:tab/>
        <w:t>číslo dohody:</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57471591" w14:textId="204B730F" w:rsidR="00490E6B" w:rsidRPr="00832A66" w:rsidRDefault="00490E6B" w:rsidP="00490E6B">
      <w:pPr>
        <w:pStyle w:val="Seznam"/>
        <w:numPr>
          <w:ilvl w:val="0"/>
          <w:numId w:val="6"/>
        </w:numPr>
        <w:rPr>
          <w:rFonts w:asciiTheme="minorHAnsi" w:hAnsiTheme="minorHAnsi"/>
          <w:sz w:val="22"/>
          <w:szCs w:val="22"/>
        </w:rPr>
      </w:pPr>
      <w:bookmarkStart w:id="0" w:name="_Hlk149632482"/>
      <w:r w:rsidRPr="00832A66">
        <w:rPr>
          <w:rFonts w:asciiTheme="minorHAnsi" w:hAnsiTheme="minorHAnsi"/>
          <w:sz w:val="22"/>
          <w:szCs w:val="22"/>
        </w:rPr>
        <w:t xml:space="preserve">Předmětem této rámcové dohody o dílo (dále také jen „dohoda“) </w:t>
      </w:r>
      <w:bookmarkStart w:id="1" w:name="_Hlk26946976"/>
      <w:r w:rsidRPr="00832A66">
        <w:rPr>
          <w:rFonts w:asciiTheme="minorHAnsi" w:hAnsiTheme="minorHAnsi"/>
          <w:sz w:val="22"/>
          <w:szCs w:val="22"/>
        </w:rPr>
        <w:t xml:space="preserve">je závazek zhotovitele provést pro objednatele </w:t>
      </w:r>
      <w:bookmarkEnd w:id="1"/>
      <w:r w:rsidRPr="00832A66">
        <w:rPr>
          <w:rFonts w:ascii="Calibri" w:hAnsi="Calibri"/>
          <w:snapToGrid w:val="0"/>
          <w:color w:val="000000"/>
          <w:sz w:val="22"/>
          <w:szCs w:val="22"/>
        </w:rPr>
        <w:t xml:space="preserve">stavební práce spočívající v opravě výtluků na komunikacích </w:t>
      </w:r>
      <w:r>
        <w:rPr>
          <w:rFonts w:ascii="Calibri" w:hAnsi="Calibri"/>
          <w:snapToGrid w:val="0"/>
          <w:color w:val="000000"/>
          <w:sz w:val="22"/>
          <w:szCs w:val="22"/>
        </w:rPr>
        <w:t>s povrchem z litého asfaltu</w:t>
      </w:r>
      <w:r w:rsidRPr="00832A66">
        <w:rPr>
          <w:rFonts w:ascii="Calibri" w:hAnsi="Calibri"/>
          <w:snapToGrid w:val="0"/>
          <w:color w:val="000000"/>
          <w:sz w:val="22"/>
          <w:szCs w:val="22"/>
        </w:rPr>
        <w:t xml:space="preserve">. </w:t>
      </w:r>
      <w:r w:rsidRPr="00832A66">
        <w:rPr>
          <w:rFonts w:asciiTheme="minorHAnsi" w:hAnsiTheme="minorHAnsi"/>
          <w:sz w:val="22"/>
          <w:szCs w:val="22"/>
        </w:rPr>
        <w:t xml:space="preserve">Definitivní oprava bude provedena zařezáním a ručním vybouráním poškozených ploch, odvozem na skládku, vyčištěním plochy vymetením, spojovacím postřikem, pokládkou MA v tloušťce 3-4 cm, ošetřením spár trvale pružným bitumenovým tmelem. Práce budou prováděny v souladu s technickými podmínkami TP 146 a dalšími technickými podmínkami správců komunikací, zejména zhotovením přesahu 0,5m stmelené části jednotlivých vrstev vozovkového krytu, a to </w:t>
      </w:r>
      <w:r w:rsidRPr="00832A66">
        <w:rPr>
          <w:rFonts w:ascii="Calibri" w:hAnsi="Calibri"/>
          <w:sz w:val="22"/>
          <w:szCs w:val="22"/>
        </w:rPr>
        <w:t xml:space="preserve">na základě podmínek uvedených v této dohodě a rovněž v souladu se zadávacími podmínkami veřejné zakázky s názvem </w:t>
      </w:r>
      <w:r w:rsidRPr="00832A66">
        <w:rPr>
          <w:rFonts w:ascii="Calibri" w:hAnsi="Calibri"/>
          <w:b/>
          <w:sz w:val="22"/>
          <w:szCs w:val="22"/>
        </w:rPr>
        <w:t>„Lokální opravy výtluků na komunikacích – rámcové smlouvy 202</w:t>
      </w:r>
      <w:r>
        <w:rPr>
          <w:rFonts w:ascii="Calibri" w:hAnsi="Calibri"/>
          <w:b/>
          <w:sz w:val="22"/>
          <w:szCs w:val="22"/>
        </w:rPr>
        <w:t>6</w:t>
      </w:r>
      <w:r w:rsidRPr="00832A66">
        <w:rPr>
          <w:rFonts w:ascii="Calibri" w:hAnsi="Calibri"/>
          <w:b/>
          <w:sz w:val="22"/>
          <w:szCs w:val="22"/>
        </w:rPr>
        <w:t xml:space="preserve"> – dílčí část 2 – komunikace s povrchem z litého asfaltu (MA)“</w:t>
      </w:r>
      <w:r w:rsidRPr="00832A66">
        <w:rPr>
          <w:rFonts w:ascii="Calibri" w:hAnsi="Calibri"/>
          <w:sz w:val="22"/>
          <w:szCs w:val="22"/>
        </w:rPr>
        <w:t xml:space="preserve"> </w:t>
      </w:r>
      <w:r w:rsidRPr="00832A66">
        <w:rPr>
          <w:rFonts w:asciiTheme="minorHAnsi" w:hAnsiTheme="minorHAnsi"/>
          <w:sz w:val="22"/>
          <w:szCs w:val="22"/>
        </w:rPr>
        <w:t xml:space="preserve">(dále také jen „dílo“). </w:t>
      </w:r>
    </w:p>
    <w:p w14:paraId="20294E32" w14:textId="7AB41DF9" w:rsidR="006B3444" w:rsidRDefault="006B3444" w:rsidP="00040C37">
      <w:pPr>
        <w:pStyle w:val="Seznam"/>
        <w:numPr>
          <w:ilvl w:val="0"/>
          <w:numId w:val="6"/>
        </w:numPr>
        <w:rPr>
          <w:rFonts w:asciiTheme="minorHAnsi" w:hAnsiTheme="minorHAnsi"/>
          <w:sz w:val="22"/>
          <w:szCs w:val="22"/>
        </w:rPr>
      </w:pPr>
      <w:r>
        <w:rPr>
          <w:rFonts w:asciiTheme="minorHAnsi" w:hAnsiTheme="minorHAnsi"/>
          <w:sz w:val="22"/>
          <w:szCs w:val="22"/>
        </w:rPr>
        <w:lastRenderedPageBreak/>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Příloze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0"/>
      <w:r w:rsidR="00850845">
        <w:rPr>
          <w:rFonts w:asciiTheme="minorHAnsi" w:hAnsiTheme="minorHAnsi"/>
          <w:sz w:val="22"/>
          <w:szCs w:val="22"/>
        </w:rPr>
        <w:t>.</w:t>
      </w:r>
    </w:p>
    <w:p w14:paraId="4A0FB16C" w14:textId="0463A2A0"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proofErr w:type="gramStart"/>
      <w:r w:rsidR="00490E6B">
        <w:rPr>
          <w:rFonts w:ascii="Calibri" w:hAnsi="Calibri"/>
          <w:b/>
          <w:sz w:val="22"/>
          <w:szCs w:val="22"/>
        </w:rPr>
        <w:t>6</w:t>
      </w:r>
      <w:r w:rsidR="003C65EC">
        <w:rPr>
          <w:rFonts w:ascii="Calibri" w:hAnsi="Calibri"/>
          <w:b/>
          <w:sz w:val="22"/>
          <w:szCs w:val="22"/>
        </w:rPr>
        <w:t>.000.000,-</w:t>
      </w:r>
      <w:proofErr w:type="gramEnd"/>
      <w:r w:rsidRPr="00E947D6">
        <w:rPr>
          <w:rFonts w:ascii="Calibri" w:hAnsi="Calibri"/>
          <w:b/>
          <w:sz w:val="22"/>
          <w:szCs w:val="22"/>
        </w:rPr>
        <w:t xml:space="preserve">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77777777" w:rsidR="000761FA" w:rsidRDefault="000761FA" w:rsidP="000761FA">
      <w:pPr>
        <w:pStyle w:val="Zkladntext3"/>
        <w:numPr>
          <w:ilvl w:val="0"/>
          <w:numId w:val="6"/>
        </w:numPr>
        <w:tabs>
          <w:tab w:val="left" w:pos="426"/>
        </w:tabs>
        <w:spacing w:after="0"/>
        <w:rPr>
          <w:rFonts w:ascii="Calibri" w:hAnsi="Calibri"/>
          <w:sz w:val="22"/>
          <w:szCs w:val="22"/>
        </w:rPr>
      </w:pPr>
      <w:bookmarkStart w:id="2" w:name="_Hlk127954958"/>
      <w:r w:rsidRPr="00A06C9E">
        <w:rPr>
          <w:rFonts w:ascii="Calibri" w:hAnsi="Calibri"/>
          <w:sz w:val="22"/>
          <w:szCs w:val="22"/>
        </w:rPr>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2"/>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3"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3"/>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4" w:name="_Hlk503256388"/>
      <w:r>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4"/>
      <w:r w:rsidRPr="00645D5A">
        <w:rPr>
          <w:rFonts w:asciiTheme="minorHAnsi" w:hAnsiTheme="minorHAnsi" w:cstheme="minorHAnsi"/>
          <w:sz w:val="22"/>
          <w:szCs w:val="22"/>
        </w:rPr>
        <w:t>.</w:t>
      </w:r>
    </w:p>
    <w:p w14:paraId="0DEE1C84" w14:textId="77777777" w:rsidR="00645D5A" w:rsidRDefault="00645D5A" w:rsidP="00645D5A">
      <w:pPr>
        <w:pStyle w:val="Seznam"/>
        <w:numPr>
          <w:ilvl w:val="0"/>
          <w:numId w:val="0"/>
        </w:numPr>
        <w:tabs>
          <w:tab w:val="left" w:pos="7425"/>
        </w:tabs>
        <w:ind w:left="729"/>
        <w:rPr>
          <w:rFonts w:asciiTheme="minorHAnsi" w:hAnsiTheme="minorHAnsi"/>
          <w:sz w:val="22"/>
          <w:szCs w:val="22"/>
        </w:rPr>
      </w:pPr>
    </w:p>
    <w:p w14:paraId="4D7F670A" w14:textId="77777777" w:rsidR="00FC2AB2" w:rsidRDefault="00FC2AB2" w:rsidP="00645D5A">
      <w:pPr>
        <w:pStyle w:val="Seznam"/>
        <w:numPr>
          <w:ilvl w:val="0"/>
          <w:numId w:val="0"/>
        </w:numPr>
        <w:tabs>
          <w:tab w:val="left" w:pos="7425"/>
        </w:tabs>
        <w:ind w:left="729"/>
        <w:rPr>
          <w:rFonts w:asciiTheme="minorHAnsi" w:hAnsiTheme="minorHAnsi"/>
          <w:sz w:val="22"/>
          <w:szCs w:val="22"/>
        </w:rPr>
      </w:pPr>
    </w:p>
    <w:p w14:paraId="55BBE272" w14:textId="77777777" w:rsidR="00FC2AB2" w:rsidRDefault="00FC2AB2" w:rsidP="00645D5A">
      <w:pPr>
        <w:pStyle w:val="Seznam"/>
        <w:numPr>
          <w:ilvl w:val="0"/>
          <w:numId w:val="0"/>
        </w:numPr>
        <w:tabs>
          <w:tab w:val="left" w:pos="7425"/>
        </w:tabs>
        <w:ind w:left="729"/>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205779A1" w14:textId="6BB0E6DB" w:rsidR="006466BB" w:rsidRPr="003C65EC" w:rsidRDefault="00202F29" w:rsidP="00AF4CE1">
      <w:pPr>
        <w:pStyle w:val="Seznam"/>
        <w:numPr>
          <w:ilvl w:val="0"/>
          <w:numId w:val="25"/>
        </w:numPr>
        <w:tabs>
          <w:tab w:val="left" w:pos="708"/>
        </w:tabs>
        <w:rPr>
          <w:rFonts w:asciiTheme="minorHAnsi" w:hAnsiTheme="minorHAnsi"/>
          <w:sz w:val="22"/>
          <w:szCs w:val="22"/>
        </w:rPr>
      </w:pPr>
      <w:bookmarkStart w:id="5" w:name="_Hlk31627124"/>
      <w:r w:rsidRPr="003C65EC">
        <w:rPr>
          <w:rFonts w:asciiTheme="minorHAnsi" w:hAnsiTheme="minorHAnsi"/>
          <w:sz w:val="22"/>
          <w:szCs w:val="22"/>
        </w:rPr>
        <w:t>Tato d</w:t>
      </w:r>
      <w:r w:rsidR="006466BB" w:rsidRPr="003C65EC">
        <w:rPr>
          <w:rFonts w:asciiTheme="minorHAnsi" w:hAnsiTheme="minorHAnsi"/>
          <w:sz w:val="22"/>
          <w:szCs w:val="22"/>
        </w:rPr>
        <w:t>ohoda se uzavírá na dobu určitou</w:t>
      </w:r>
      <w:r w:rsidRPr="003C65EC">
        <w:rPr>
          <w:rFonts w:asciiTheme="minorHAnsi" w:hAnsiTheme="minorHAnsi"/>
          <w:sz w:val="22"/>
          <w:szCs w:val="22"/>
        </w:rPr>
        <w:t xml:space="preserve"> </w:t>
      </w:r>
      <w:r w:rsidR="003C65EC" w:rsidRPr="003C65EC">
        <w:rPr>
          <w:rFonts w:asciiTheme="minorHAnsi" w:hAnsiTheme="minorHAnsi"/>
          <w:sz w:val="22"/>
          <w:szCs w:val="22"/>
        </w:rPr>
        <w:t xml:space="preserve">do 31.12.2026 </w:t>
      </w:r>
      <w:r w:rsidR="006466BB" w:rsidRPr="003C65EC">
        <w:rPr>
          <w:rFonts w:ascii="Calibri" w:hAnsi="Calibri"/>
          <w:sz w:val="22"/>
          <w:szCs w:val="22"/>
        </w:rPr>
        <w:t>nebo do vyčerpání částky</w:t>
      </w:r>
      <w:r w:rsidRPr="003C65EC">
        <w:rPr>
          <w:rFonts w:ascii="Calibri" w:hAnsi="Calibri"/>
          <w:sz w:val="22"/>
          <w:szCs w:val="22"/>
        </w:rPr>
        <w:t xml:space="preserve"> uvedené v </w:t>
      </w:r>
      <w:r w:rsidR="006466BB" w:rsidRPr="003C65EC">
        <w:rPr>
          <w:rFonts w:ascii="Calibri" w:hAnsi="Calibri"/>
          <w:sz w:val="22"/>
          <w:szCs w:val="22"/>
        </w:rPr>
        <w:t xml:space="preserve">čl. II. odst. </w:t>
      </w:r>
      <w:r w:rsidR="00A84BF0" w:rsidRPr="003C65EC">
        <w:rPr>
          <w:rFonts w:ascii="Calibri" w:hAnsi="Calibri"/>
          <w:sz w:val="22"/>
          <w:szCs w:val="22"/>
        </w:rPr>
        <w:t xml:space="preserve">3 </w:t>
      </w:r>
      <w:r w:rsidR="006466BB" w:rsidRPr="003C65EC">
        <w:rPr>
          <w:rFonts w:ascii="Calibri" w:hAnsi="Calibri"/>
          <w:sz w:val="22"/>
          <w:szCs w:val="22"/>
        </w:rPr>
        <w:t xml:space="preserve">podle toho, která skutečnost nastane dříve. </w:t>
      </w:r>
    </w:p>
    <w:p w14:paraId="09E0A9A8" w14:textId="77777777" w:rsidR="003C65EC" w:rsidRPr="001A2716" w:rsidRDefault="003C65EC" w:rsidP="003C65EC">
      <w:pPr>
        <w:pStyle w:val="Seznam"/>
        <w:numPr>
          <w:ilvl w:val="0"/>
          <w:numId w:val="25"/>
        </w:numPr>
        <w:tabs>
          <w:tab w:val="left" w:pos="708"/>
        </w:tabs>
        <w:rPr>
          <w:rFonts w:ascii="Calibri" w:hAnsi="Calibri" w:cs="Calibri"/>
          <w:sz w:val="22"/>
          <w:szCs w:val="22"/>
        </w:rPr>
      </w:pPr>
      <w:r w:rsidRPr="001A2716">
        <w:rPr>
          <w:rFonts w:ascii="Calibri" w:hAnsi="Calibri" w:cs="Calibri"/>
          <w:sz w:val="22"/>
          <w:szCs w:val="22"/>
        </w:rPr>
        <w:t>Zahájení realizace této rámcové dohody o dílo: ode dne účinnosti dohody.</w:t>
      </w:r>
    </w:p>
    <w:p w14:paraId="1AD33670" w14:textId="3219775A" w:rsidR="003C65EC" w:rsidRPr="003C65EC" w:rsidRDefault="003C65EC" w:rsidP="00490E6B">
      <w:pPr>
        <w:pStyle w:val="Seznam"/>
        <w:numPr>
          <w:ilvl w:val="0"/>
          <w:numId w:val="25"/>
        </w:numPr>
        <w:tabs>
          <w:tab w:val="left" w:pos="708"/>
        </w:tabs>
        <w:rPr>
          <w:rFonts w:ascii="Calibri" w:hAnsi="Calibri" w:cs="Calibri"/>
          <w:sz w:val="22"/>
          <w:szCs w:val="22"/>
        </w:rPr>
      </w:pPr>
      <w:r w:rsidRPr="001A2716">
        <w:rPr>
          <w:rFonts w:ascii="Calibri" w:hAnsi="Calibri" w:cs="Calibri"/>
          <w:sz w:val="22"/>
          <w:szCs w:val="22"/>
        </w:rPr>
        <w:t xml:space="preserve">Zahájení každého jednotlivého díla dle této </w:t>
      </w:r>
      <w:r w:rsidRPr="001A2716">
        <w:rPr>
          <w:rFonts w:asciiTheme="minorHAnsi" w:hAnsiTheme="minorHAnsi" w:cstheme="minorHAnsi"/>
          <w:sz w:val="22"/>
          <w:szCs w:val="22"/>
        </w:rPr>
        <w:t>dohody</w:t>
      </w:r>
      <w:r w:rsidRPr="001A2716">
        <w:rPr>
          <w:rFonts w:ascii="Calibri" w:hAnsi="Calibri" w:cs="Calibri"/>
          <w:sz w:val="22"/>
          <w:szCs w:val="22"/>
        </w:rPr>
        <w:t>: na základě výzvy a dle dílčích objednávek</w:t>
      </w:r>
      <w:r w:rsidR="00490E6B">
        <w:rPr>
          <w:rFonts w:ascii="Calibri" w:hAnsi="Calibri" w:cs="Calibri"/>
          <w:sz w:val="22"/>
          <w:szCs w:val="22"/>
        </w:rPr>
        <w:t>.</w:t>
      </w:r>
    </w:p>
    <w:p w14:paraId="52DFEE7C" w14:textId="77777777" w:rsidR="003C65EC" w:rsidRDefault="003C65EC" w:rsidP="003C65EC">
      <w:pPr>
        <w:pStyle w:val="Seznam"/>
        <w:numPr>
          <w:ilvl w:val="0"/>
          <w:numId w:val="25"/>
        </w:numPr>
        <w:tabs>
          <w:tab w:val="left" w:pos="708"/>
        </w:tabs>
        <w:rPr>
          <w:rFonts w:ascii="Calibri" w:hAnsi="Calibri" w:cs="Calibri"/>
          <w:sz w:val="22"/>
          <w:szCs w:val="22"/>
        </w:rPr>
      </w:pPr>
      <w:r w:rsidRPr="00A35207">
        <w:rPr>
          <w:rFonts w:ascii="Calibri" w:hAnsi="Calibri" w:cs="Calibri"/>
          <w:sz w:val="22"/>
          <w:szCs w:val="22"/>
        </w:rPr>
        <w:lastRenderedPageBreak/>
        <w:t xml:space="preserve">Dokončení a předání každých jednotlivých děl včetně vyklizení staveniště: </w:t>
      </w:r>
      <w:r>
        <w:rPr>
          <w:rFonts w:ascii="Calibri" w:hAnsi="Calibri" w:cs="Calibri"/>
          <w:sz w:val="22"/>
          <w:szCs w:val="22"/>
        </w:rPr>
        <w:t>dle dílčích objednávek/prováděcích smluv.</w:t>
      </w:r>
    </w:p>
    <w:p w14:paraId="4BAB70E7" w14:textId="77777777" w:rsidR="003C65EC" w:rsidRDefault="003C65EC" w:rsidP="003C65EC">
      <w:pPr>
        <w:pStyle w:val="Seznam"/>
        <w:numPr>
          <w:ilvl w:val="0"/>
          <w:numId w:val="25"/>
        </w:numPr>
        <w:tabs>
          <w:tab w:val="left" w:pos="708"/>
        </w:tabs>
        <w:rPr>
          <w:rFonts w:ascii="Calibri" w:hAnsi="Calibri" w:cs="Calibri"/>
          <w:sz w:val="22"/>
          <w:szCs w:val="22"/>
        </w:rPr>
      </w:pPr>
      <w:r w:rsidRPr="00A35207">
        <w:rPr>
          <w:rFonts w:ascii="Calibri" w:hAnsi="Calibri" w:cs="Calibri"/>
          <w:sz w:val="22"/>
          <w:szCs w:val="22"/>
        </w:rPr>
        <w:t xml:space="preserve">Dokončení a převzetí každé jednotlivé dokladové části: </w:t>
      </w:r>
      <w:r>
        <w:rPr>
          <w:rFonts w:ascii="Calibri" w:hAnsi="Calibri" w:cs="Calibri"/>
          <w:sz w:val="22"/>
          <w:szCs w:val="22"/>
        </w:rPr>
        <w:t>dle dílčích objednávek/prováděcích smluv.</w:t>
      </w:r>
    </w:p>
    <w:p w14:paraId="70F9F25E" w14:textId="06C861AE"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Místo plnění: Brno</w:t>
      </w:r>
      <w:r w:rsidR="00671349">
        <w:rPr>
          <w:rFonts w:ascii="Calibri" w:hAnsi="Calibri" w:cs="Calibri"/>
          <w:sz w:val="22"/>
          <w:szCs w:val="22"/>
        </w:rPr>
        <w:t>.</w:t>
      </w:r>
    </w:p>
    <w:bookmarkEnd w:id="5"/>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B8DC0B9" w14:textId="77777777" w:rsidR="00A42D7D" w:rsidRPr="00810478" w:rsidRDefault="00A42D7D">
      <w:pPr>
        <w:jc w:val="cente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3C65EC" w:rsidRDefault="005048B3" w:rsidP="00040C37">
      <w:pPr>
        <w:pStyle w:val="Seznam"/>
        <w:numPr>
          <w:ilvl w:val="0"/>
          <w:numId w:val="8"/>
        </w:numPr>
        <w:rPr>
          <w:rFonts w:asciiTheme="minorHAnsi" w:hAnsiTheme="minorHAnsi"/>
          <w:sz w:val="22"/>
          <w:szCs w:val="22"/>
        </w:rPr>
      </w:pPr>
      <w:r w:rsidRPr="003C65EC">
        <w:rPr>
          <w:rFonts w:asciiTheme="minorHAnsi" w:hAnsiTheme="minorHAnsi"/>
          <w:sz w:val="22"/>
          <w:szCs w:val="22"/>
        </w:rPr>
        <w:t xml:space="preserve">Objednatel se zavazuje zaplatit zhotoviteli za provedení </w:t>
      </w:r>
      <w:r w:rsidR="006466BB" w:rsidRPr="003C65EC">
        <w:rPr>
          <w:rFonts w:asciiTheme="minorHAnsi" w:hAnsiTheme="minorHAnsi"/>
          <w:sz w:val="22"/>
          <w:szCs w:val="22"/>
        </w:rPr>
        <w:t xml:space="preserve">každého jednotlivého </w:t>
      </w:r>
      <w:r w:rsidRPr="003C65EC">
        <w:rPr>
          <w:rFonts w:asciiTheme="minorHAnsi" w:hAnsiTheme="minorHAnsi"/>
          <w:sz w:val="22"/>
          <w:szCs w:val="22"/>
        </w:rPr>
        <w:t xml:space="preserve">díla cenu </w:t>
      </w:r>
      <w:r w:rsidR="00706441" w:rsidRPr="003C65EC">
        <w:rPr>
          <w:rFonts w:asciiTheme="minorHAnsi" w:hAnsiTheme="minorHAnsi"/>
          <w:sz w:val="22"/>
          <w:szCs w:val="22"/>
        </w:rPr>
        <w:t xml:space="preserve">na základě objednávek </w:t>
      </w:r>
      <w:r w:rsidRPr="003C65EC">
        <w:rPr>
          <w:rFonts w:asciiTheme="minorHAnsi" w:hAnsiTheme="minorHAnsi"/>
          <w:sz w:val="22"/>
          <w:szCs w:val="22"/>
        </w:rPr>
        <w:t xml:space="preserve">dle </w:t>
      </w:r>
      <w:r w:rsidR="0041153D" w:rsidRPr="003C65EC">
        <w:rPr>
          <w:rFonts w:asciiTheme="minorHAnsi" w:hAnsiTheme="minorHAnsi"/>
          <w:sz w:val="22"/>
          <w:szCs w:val="22"/>
        </w:rPr>
        <w:t xml:space="preserve">jednotkových </w:t>
      </w:r>
      <w:r w:rsidR="000D0D83" w:rsidRPr="003C65EC">
        <w:rPr>
          <w:rFonts w:asciiTheme="minorHAnsi" w:hAnsiTheme="minorHAnsi"/>
          <w:sz w:val="22"/>
          <w:szCs w:val="22"/>
        </w:rPr>
        <w:t xml:space="preserve">položkových </w:t>
      </w:r>
      <w:r w:rsidRPr="003C65EC">
        <w:rPr>
          <w:rFonts w:asciiTheme="minorHAnsi" w:hAnsiTheme="minorHAnsi"/>
          <w:sz w:val="22"/>
          <w:szCs w:val="22"/>
        </w:rPr>
        <w:t xml:space="preserve">cen uvedených v příloze č. 1 této </w:t>
      </w:r>
      <w:r w:rsidR="00762332" w:rsidRPr="003C65EC">
        <w:rPr>
          <w:rFonts w:asciiTheme="minorHAnsi" w:hAnsiTheme="minorHAnsi"/>
          <w:sz w:val="22"/>
          <w:szCs w:val="22"/>
        </w:rPr>
        <w:t>dohody</w:t>
      </w:r>
      <w:r w:rsidRPr="003C65EC">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6610CAB8" w14:textId="7AC6CCB1" w:rsidR="00C964B9" w:rsidRDefault="00C964B9" w:rsidP="00040C37">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37A79BC3" w14:textId="7565BED2" w:rsidR="00834767" w:rsidRDefault="00834767">
      <w:pPr>
        <w:jc w:val="left"/>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205FF80C" w14:textId="0BB97D43" w:rsidR="009B6567" w:rsidRPr="009B6567" w:rsidRDefault="00E947D6" w:rsidP="00040C37">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w:t>
      </w:r>
      <w:r w:rsidR="009B6567" w:rsidRPr="009B6567">
        <w:rPr>
          <w:rFonts w:asciiTheme="minorHAnsi" w:hAnsiTheme="minorHAnsi"/>
          <w:sz w:val="22"/>
          <w:szCs w:val="22"/>
        </w:rPr>
        <w:t xml:space="preserve">řádném provedení </w:t>
      </w:r>
      <w:r w:rsidR="006A58C0">
        <w:rPr>
          <w:rFonts w:asciiTheme="minorHAnsi" w:hAnsiTheme="minorHAnsi"/>
          <w:sz w:val="22"/>
          <w:szCs w:val="22"/>
        </w:rPr>
        <w:t>každého jednotlivého</w:t>
      </w:r>
      <w:r w:rsidR="009B6567" w:rsidRPr="009B6567">
        <w:rPr>
          <w:rFonts w:asciiTheme="minorHAnsi" w:hAnsiTheme="minorHAnsi"/>
          <w:sz w:val="22"/>
          <w:szCs w:val="22"/>
        </w:rPr>
        <w:t xml:space="preserve"> díla a po jeho úspěšném </w:t>
      </w:r>
      <w:r w:rsidRPr="009B6567">
        <w:rPr>
          <w:rFonts w:asciiTheme="minorHAnsi" w:hAnsiTheme="minorHAnsi"/>
          <w:sz w:val="22"/>
          <w:szCs w:val="22"/>
        </w:rPr>
        <w:t>předání a převzetí</w:t>
      </w:r>
      <w:r w:rsidR="009B6567" w:rsidRPr="009B6567">
        <w:rPr>
          <w:rFonts w:asciiTheme="minorHAnsi" w:hAnsiTheme="minorHAnsi"/>
          <w:sz w:val="22"/>
          <w:szCs w:val="22"/>
        </w:rPr>
        <w:t xml:space="preserve">, </w:t>
      </w:r>
      <w:r w:rsidR="009B6567" w:rsidRPr="009B6567">
        <w:rPr>
          <w:rFonts w:ascii="Calibri" w:hAnsi="Calibri" w:cs="Arial"/>
          <w:sz w:val="22"/>
        </w:rPr>
        <w:t>na základě soupisu skutečně provedených prací potvrzeného oběma stranami</w:t>
      </w:r>
      <w:r w:rsidR="00FB10FE">
        <w:rPr>
          <w:rFonts w:ascii="Calibri" w:hAnsi="Calibri" w:cs="Arial"/>
          <w:sz w:val="22"/>
        </w:rPr>
        <w:t xml:space="preserve"> </w:t>
      </w:r>
      <w:r w:rsidR="00FB10FE">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w:t>
      </w:r>
      <w:proofErr w:type="gramStart"/>
      <w:r>
        <w:rPr>
          <w:rFonts w:ascii="Calibri" w:hAnsi="Calibri"/>
          <w:sz w:val="22"/>
        </w:rPr>
        <w:t>1a</w:t>
      </w:r>
      <w:proofErr w:type="gramEnd"/>
      <w:r>
        <w:rPr>
          <w:rFonts w:ascii="Calibri" w:hAnsi="Calibri"/>
          <w:sz w:val="22"/>
        </w:rPr>
        <w:t>,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lastRenderedPageBreak/>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72300B8F" w14:textId="77777777" w:rsidR="00260AF2" w:rsidRPr="00810478" w:rsidRDefault="00260AF2">
      <w:pPr>
        <w:jc w:val="center"/>
        <w:rPr>
          <w:rFonts w:asciiTheme="minorHAnsi" w:hAnsiTheme="minorHAnsi"/>
          <w:b/>
          <w:sz w:val="22"/>
          <w:szCs w:val="22"/>
        </w:rPr>
      </w:pP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1CEFC940" w14:textId="77777777" w:rsidR="003C65EC" w:rsidRPr="00B42220" w:rsidRDefault="003C65EC" w:rsidP="003C65EC">
      <w:pPr>
        <w:pStyle w:val="Seznam"/>
        <w:numPr>
          <w:ilvl w:val="0"/>
          <w:numId w:val="5"/>
        </w:numPr>
        <w:rPr>
          <w:rFonts w:ascii="Calibri" w:hAnsi="Calibri"/>
          <w:sz w:val="22"/>
          <w:szCs w:val="22"/>
        </w:rPr>
      </w:pPr>
      <w:r w:rsidRPr="00B42220">
        <w:rPr>
          <w:rFonts w:ascii="Calibri" w:hAnsi="Calibri"/>
          <w:sz w:val="22"/>
          <w:szCs w:val="22"/>
        </w:rPr>
        <w:t>Objednatel předá zhotoviteli každé jednotlivé staveniště ihned po nabytí účinnosti prováděcí smlouvy ve formě dílčí objednávky, a to ve stavu způsobilém pro provedení jednotlivého díla.</w:t>
      </w:r>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3C65EC" w:rsidRDefault="0093029E" w:rsidP="0093029E">
      <w:pPr>
        <w:pStyle w:val="Seznam"/>
        <w:numPr>
          <w:ilvl w:val="0"/>
          <w:numId w:val="5"/>
        </w:numPr>
        <w:rPr>
          <w:rFonts w:ascii="Calibri" w:hAnsi="Calibri"/>
          <w:sz w:val="22"/>
          <w:szCs w:val="22"/>
        </w:rPr>
      </w:pPr>
      <w:r w:rsidRPr="003C65EC">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3C65EC" w:rsidRDefault="009B6567" w:rsidP="00040C37">
      <w:pPr>
        <w:pStyle w:val="Seznam"/>
        <w:numPr>
          <w:ilvl w:val="0"/>
          <w:numId w:val="5"/>
        </w:numPr>
        <w:rPr>
          <w:rFonts w:ascii="Calibri" w:hAnsi="Calibri"/>
          <w:sz w:val="22"/>
          <w:szCs w:val="22"/>
        </w:rPr>
      </w:pPr>
      <w:bookmarkStart w:id="6" w:name="_Hlk149632692"/>
      <w:r w:rsidRPr="003C65EC">
        <w:rPr>
          <w:rFonts w:ascii="Calibri" w:hAnsi="Calibri"/>
          <w:sz w:val="22"/>
          <w:szCs w:val="22"/>
        </w:rPr>
        <w:t>Objednatel nezajišťuje vyt</w:t>
      </w:r>
      <w:r w:rsidR="0093029E" w:rsidRPr="003C65EC">
        <w:rPr>
          <w:rFonts w:ascii="Calibri" w:hAnsi="Calibri"/>
          <w:sz w:val="22"/>
          <w:szCs w:val="22"/>
        </w:rPr>
        <w:t>y</w:t>
      </w:r>
      <w:r w:rsidRPr="003C65EC">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3C65EC">
        <w:rPr>
          <w:rFonts w:ascii="Calibri" w:hAnsi="Calibri"/>
          <w:sz w:val="22"/>
          <w:szCs w:val="22"/>
        </w:rPr>
        <w:t xml:space="preserve">každého jednotlivého </w:t>
      </w:r>
      <w:r w:rsidRPr="003C65EC">
        <w:rPr>
          <w:rFonts w:ascii="Calibri" w:hAnsi="Calibri"/>
          <w:sz w:val="22"/>
          <w:szCs w:val="22"/>
        </w:rPr>
        <w:t>díla bude nutné umístit nebo přemístit dopravní značky dle předpisů o pozemních komunikacích, zajišťuje toto rovněž zhotovitel na svůj náklad</w:t>
      </w:r>
      <w:bookmarkEnd w:id="6"/>
      <w:r w:rsidRPr="003C65EC">
        <w:rPr>
          <w:rFonts w:ascii="Calibri" w:hAnsi="Calibri"/>
          <w:sz w:val="22"/>
          <w:szCs w:val="22"/>
        </w:rPr>
        <w:t>.</w:t>
      </w:r>
    </w:p>
    <w:p w14:paraId="7315D2C8" w14:textId="60D8AE74" w:rsidR="0037450B" w:rsidRPr="003C65EC" w:rsidRDefault="0037450B" w:rsidP="0037450B">
      <w:pPr>
        <w:pStyle w:val="Seznam"/>
        <w:numPr>
          <w:ilvl w:val="0"/>
          <w:numId w:val="5"/>
        </w:numPr>
        <w:rPr>
          <w:rFonts w:ascii="Calibri" w:hAnsi="Calibri"/>
          <w:sz w:val="22"/>
          <w:szCs w:val="22"/>
        </w:rPr>
      </w:pPr>
      <w:r w:rsidRPr="003C65EC">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273AF92E" w14:textId="217CC898" w:rsidR="00C964B9" w:rsidRPr="003C65EC" w:rsidRDefault="00C964B9" w:rsidP="00040C37">
      <w:pPr>
        <w:numPr>
          <w:ilvl w:val="0"/>
          <w:numId w:val="5"/>
        </w:numPr>
        <w:tabs>
          <w:tab w:val="num" w:pos="540"/>
        </w:tabs>
        <w:ind w:left="426" w:hanging="426"/>
        <w:rPr>
          <w:rFonts w:asciiTheme="minorHAnsi" w:hAnsiTheme="minorHAnsi"/>
          <w:sz w:val="22"/>
          <w:szCs w:val="22"/>
        </w:rPr>
      </w:pPr>
      <w:r w:rsidRPr="003C65EC">
        <w:rPr>
          <w:rFonts w:asciiTheme="minorHAnsi" w:hAnsiTheme="minorHAnsi"/>
          <w:sz w:val="22"/>
          <w:szCs w:val="22"/>
        </w:rPr>
        <w:t xml:space="preserve">Zhotovitel je povinen zajistit organizaci dopravy v průběhu provádění </w:t>
      </w:r>
      <w:r w:rsidR="006A58C0" w:rsidRPr="003C65EC">
        <w:rPr>
          <w:rFonts w:ascii="Calibri" w:hAnsi="Calibri"/>
          <w:sz w:val="22"/>
          <w:szCs w:val="22"/>
        </w:rPr>
        <w:t xml:space="preserve">každého jednotlivého </w:t>
      </w:r>
      <w:r w:rsidRPr="003C65EC">
        <w:rPr>
          <w:rFonts w:asciiTheme="minorHAnsi" w:hAnsiTheme="minorHAnsi"/>
          <w:sz w:val="22"/>
          <w:szCs w:val="22"/>
        </w:rPr>
        <w:t>díla, k tomuto účelu je zhotovitel zejména povinen zajistit:</w:t>
      </w:r>
    </w:p>
    <w:p w14:paraId="1C760FA9" w14:textId="77777777" w:rsidR="00C964B9" w:rsidRPr="003C65EC" w:rsidRDefault="00C964B9" w:rsidP="00C964B9">
      <w:pPr>
        <w:ind w:firstLine="851"/>
        <w:rPr>
          <w:rFonts w:asciiTheme="minorHAnsi" w:hAnsiTheme="minorHAnsi"/>
          <w:sz w:val="22"/>
          <w:szCs w:val="22"/>
        </w:rPr>
      </w:pPr>
      <w:r w:rsidRPr="003C65EC">
        <w:rPr>
          <w:rFonts w:asciiTheme="minorHAnsi" w:hAnsiTheme="minorHAnsi"/>
          <w:sz w:val="22"/>
          <w:szCs w:val="22"/>
        </w:rPr>
        <w:t>i.</w:t>
      </w:r>
      <w:r w:rsidRPr="003C65EC">
        <w:rPr>
          <w:rFonts w:asciiTheme="minorHAnsi" w:hAnsiTheme="minorHAnsi"/>
          <w:sz w:val="22"/>
          <w:szCs w:val="22"/>
        </w:rPr>
        <w:tab/>
        <w:t>Povolení k uzavírkám.</w:t>
      </w:r>
    </w:p>
    <w:p w14:paraId="784397D7" w14:textId="77777777" w:rsidR="00C964B9" w:rsidRPr="003C65EC" w:rsidRDefault="00C964B9" w:rsidP="00C964B9">
      <w:pPr>
        <w:ind w:firstLine="851"/>
        <w:rPr>
          <w:rFonts w:asciiTheme="minorHAnsi" w:hAnsiTheme="minorHAnsi"/>
          <w:sz w:val="22"/>
          <w:szCs w:val="22"/>
        </w:rPr>
      </w:pPr>
      <w:proofErr w:type="spellStart"/>
      <w:r w:rsidRPr="003C65EC">
        <w:rPr>
          <w:rFonts w:asciiTheme="minorHAnsi" w:hAnsiTheme="minorHAnsi"/>
          <w:sz w:val="22"/>
          <w:szCs w:val="22"/>
        </w:rPr>
        <w:lastRenderedPageBreak/>
        <w:t>ii</w:t>
      </w:r>
      <w:proofErr w:type="spellEnd"/>
      <w:r w:rsidRPr="003C65EC">
        <w:rPr>
          <w:rFonts w:asciiTheme="minorHAnsi" w:hAnsiTheme="minorHAnsi"/>
          <w:sz w:val="22"/>
          <w:szCs w:val="22"/>
        </w:rPr>
        <w:t>.</w:t>
      </w:r>
      <w:r w:rsidRPr="003C65EC">
        <w:rPr>
          <w:rFonts w:asciiTheme="minorHAnsi" w:hAnsiTheme="minorHAnsi"/>
          <w:sz w:val="22"/>
          <w:szCs w:val="22"/>
        </w:rPr>
        <w:tab/>
        <w:t xml:space="preserve">Povolení zvláštního užívání komunikací. </w:t>
      </w:r>
    </w:p>
    <w:p w14:paraId="5424FDF4" w14:textId="77777777" w:rsidR="00C964B9" w:rsidRPr="003C65EC" w:rsidRDefault="00C964B9" w:rsidP="00C964B9">
      <w:pPr>
        <w:ind w:firstLine="851"/>
        <w:rPr>
          <w:rFonts w:asciiTheme="minorHAnsi" w:hAnsiTheme="minorHAnsi"/>
          <w:sz w:val="22"/>
          <w:szCs w:val="22"/>
        </w:rPr>
      </w:pPr>
      <w:proofErr w:type="spellStart"/>
      <w:r w:rsidRPr="003C65EC">
        <w:rPr>
          <w:rFonts w:asciiTheme="minorHAnsi" w:hAnsiTheme="minorHAnsi"/>
          <w:sz w:val="22"/>
          <w:szCs w:val="22"/>
        </w:rPr>
        <w:t>iii</w:t>
      </w:r>
      <w:proofErr w:type="spellEnd"/>
      <w:r w:rsidRPr="003C65EC">
        <w:rPr>
          <w:rFonts w:asciiTheme="minorHAnsi" w:hAnsiTheme="minorHAnsi"/>
          <w:sz w:val="22"/>
          <w:szCs w:val="22"/>
        </w:rPr>
        <w:t>.</w:t>
      </w:r>
      <w:r w:rsidRPr="003C65EC">
        <w:rPr>
          <w:rFonts w:asciiTheme="minorHAnsi" w:hAnsiTheme="minorHAnsi"/>
          <w:sz w:val="22"/>
          <w:szCs w:val="22"/>
        </w:rPr>
        <w:tab/>
        <w:t xml:space="preserve">Stanovení dočasného dopravního značení. </w:t>
      </w:r>
    </w:p>
    <w:p w14:paraId="2A2F5461" w14:textId="77777777" w:rsidR="00C964B9" w:rsidRPr="003C65EC" w:rsidRDefault="00C964B9" w:rsidP="00C964B9">
      <w:pPr>
        <w:ind w:firstLine="851"/>
        <w:rPr>
          <w:rFonts w:asciiTheme="minorHAnsi" w:hAnsiTheme="minorHAnsi"/>
          <w:sz w:val="22"/>
          <w:szCs w:val="22"/>
        </w:rPr>
      </w:pPr>
      <w:proofErr w:type="spellStart"/>
      <w:r w:rsidRPr="003C65EC">
        <w:rPr>
          <w:rFonts w:asciiTheme="minorHAnsi" w:hAnsiTheme="minorHAnsi"/>
          <w:sz w:val="22"/>
          <w:szCs w:val="22"/>
        </w:rPr>
        <w:t>iv</w:t>
      </w:r>
      <w:proofErr w:type="spellEnd"/>
      <w:r w:rsidRPr="003C65EC">
        <w:rPr>
          <w:rFonts w:asciiTheme="minorHAnsi" w:hAnsiTheme="minorHAnsi"/>
          <w:sz w:val="22"/>
          <w:szCs w:val="22"/>
        </w:rPr>
        <w:t>.</w:t>
      </w:r>
      <w:r w:rsidRPr="003C65EC">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3C65EC">
        <w:rPr>
          <w:rFonts w:asciiTheme="minorHAnsi" w:hAnsiTheme="minorHAnsi"/>
          <w:sz w:val="22"/>
          <w:szCs w:val="22"/>
        </w:rPr>
        <w:t>v.</w:t>
      </w:r>
      <w:r w:rsidRPr="003C65EC">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1B2E0BD1"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040C37">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4CE7F624" w14:textId="77777777" w:rsidR="00D72973" w:rsidRDefault="00D72973" w:rsidP="00D72973">
      <w:pPr>
        <w:pStyle w:val="Seznam"/>
        <w:numPr>
          <w:ilvl w:val="0"/>
          <w:numId w:val="26"/>
        </w:numPr>
        <w:rPr>
          <w:rFonts w:ascii="Calibri" w:hAnsi="Calibri"/>
          <w:sz w:val="22"/>
          <w:szCs w:val="22"/>
        </w:rPr>
      </w:pPr>
      <w:r w:rsidRPr="00A35207">
        <w:rPr>
          <w:rFonts w:ascii="Calibri" w:hAnsi="Calibri"/>
          <w:sz w:val="22"/>
          <w:szCs w:val="22"/>
        </w:rPr>
        <w:t xml:space="preserve">Technickým dozorem objednatele je </w:t>
      </w:r>
      <w:r>
        <w:rPr>
          <w:rFonts w:ascii="Calibri" w:hAnsi="Calibri"/>
          <w:sz w:val="22"/>
          <w:szCs w:val="22"/>
        </w:rPr>
        <w:t>Ing. Jana Rutová</w:t>
      </w:r>
      <w:r w:rsidRPr="009712CB">
        <w:rPr>
          <w:rFonts w:ascii="Calibri" w:hAnsi="Calibri"/>
          <w:sz w:val="22"/>
          <w:szCs w:val="22"/>
        </w:rPr>
        <w:t xml:space="preserve">, e-mail: </w:t>
      </w:r>
      <w:hyperlink r:id="rId9" w:history="1">
        <w:r w:rsidRPr="0019159F">
          <w:rPr>
            <w:rStyle w:val="Hypertextovodkaz"/>
            <w:rFonts w:ascii="Calibri" w:hAnsi="Calibri"/>
            <w:sz w:val="22"/>
            <w:szCs w:val="22"/>
          </w:rPr>
          <w:t>rutova@bkom.cz</w:t>
        </w:r>
      </w:hyperlink>
      <w:r w:rsidRPr="009712CB">
        <w:rPr>
          <w:rFonts w:ascii="Calibri" w:hAnsi="Calibri"/>
          <w:sz w:val="22"/>
          <w:szCs w:val="22"/>
        </w:rPr>
        <w:t>, tel.: +420</w:t>
      </w:r>
      <w:r>
        <w:rPr>
          <w:rFonts w:ascii="Calibri" w:hAnsi="Calibri"/>
          <w:sz w:val="22"/>
          <w:szCs w:val="22"/>
        </w:rPr>
        <w:t> 734 416 490.</w:t>
      </w:r>
    </w:p>
    <w:p w14:paraId="325D6948" w14:textId="7381F25B" w:rsidR="002F1992" w:rsidRDefault="002F1992" w:rsidP="002F1992">
      <w:pPr>
        <w:pStyle w:val="Seznam"/>
        <w:numPr>
          <w:ilvl w:val="0"/>
          <w:numId w:val="26"/>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44EBED7F" w14:textId="77777777" w:rsidR="00490E6B" w:rsidRDefault="00490E6B" w:rsidP="00490E6B">
      <w:pPr>
        <w:pStyle w:val="Seznam"/>
        <w:numPr>
          <w:ilvl w:val="0"/>
          <w:numId w:val="0"/>
        </w:numPr>
        <w:ind w:firstLine="568"/>
        <w:rPr>
          <w:rFonts w:ascii="Calibri" w:hAnsi="Calibri"/>
          <w:sz w:val="22"/>
          <w:szCs w:val="22"/>
        </w:rPr>
      </w:pPr>
    </w:p>
    <w:p w14:paraId="08FD45ED" w14:textId="77777777" w:rsidR="00490E6B" w:rsidRDefault="00490E6B" w:rsidP="00490E6B">
      <w:pPr>
        <w:pStyle w:val="Seznam"/>
        <w:numPr>
          <w:ilvl w:val="0"/>
          <w:numId w:val="0"/>
        </w:numPr>
        <w:ind w:firstLine="568"/>
        <w:rPr>
          <w:rFonts w:ascii="Calibri" w:hAnsi="Calibri"/>
          <w:sz w:val="22"/>
          <w:szCs w:val="22"/>
        </w:rPr>
      </w:pPr>
    </w:p>
    <w:p w14:paraId="0C5560A7" w14:textId="77777777" w:rsidR="00D72973" w:rsidRPr="002F1992" w:rsidRDefault="00D72973" w:rsidP="00D72973">
      <w:pPr>
        <w:pStyle w:val="Seznam"/>
        <w:numPr>
          <w:ilvl w:val="0"/>
          <w:numId w:val="0"/>
        </w:numPr>
        <w:ind w:left="360"/>
        <w:rPr>
          <w:rFonts w:ascii="Calibri" w:hAnsi="Calibri"/>
          <w:sz w:val="22"/>
          <w:szCs w:val="22"/>
        </w:rPr>
      </w:pP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proofErr w:type="gramStart"/>
      <w:r w:rsidRPr="006A79D9">
        <w:rPr>
          <w:rFonts w:asciiTheme="minorHAnsi" w:hAnsiTheme="minorHAnsi" w:cstheme="minorHAnsi"/>
          <w:sz w:val="22"/>
          <w:szCs w:val="22"/>
          <w:highlight w:val="yellow"/>
        </w:rPr>
        <w:t>…….</w:t>
      </w:r>
      <w:proofErr w:type="gramEnd"/>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0"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proofErr w:type="gramStart"/>
      <w:r w:rsidR="004044B3" w:rsidRPr="00CF257F">
        <w:rPr>
          <w:rFonts w:ascii="Calibri" w:hAnsi="Calibri"/>
          <w:sz w:val="22"/>
          <w:szCs w:val="22"/>
          <w:highlight w:val="yellow"/>
        </w:rPr>
        <w:t>……..</w:t>
      </w:r>
      <w:r w:rsidR="004044B3">
        <w:rPr>
          <w:rFonts w:ascii="Calibri" w:hAnsi="Calibri"/>
          <w:sz w:val="22"/>
          <w:szCs w:val="22"/>
        </w:rPr>
        <w:t xml:space="preserve"> .</w:t>
      </w:r>
      <w:proofErr w:type="gramEnd"/>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0613CF16"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Zhotovitel odpovídá za to, že po dobu plnění smlouvy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2823562B" w:rsidR="00C964B9" w:rsidRPr="00810478" w:rsidRDefault="00372A8D" w:rsidP="00F5285E">
      <w:pPr>
        <w:pStyle w:val="Seznam"/>
        <w:numPr>
          <w:ilvl w:val="0"/>
          <w:numId w:val="3"/>
        </w:numPr>
        <w:rPr>
          <w:rFonts w:ascii="Calibri" w:hAnsi="Calibri"/>
          <w:b/>
          <w:sz w:val="22"/>
          <w:szCs w:val="22"/>
        </w:rPr>
      </w:pPr>
      <w:r>
        <w:rPr>
          <w:rFonts w:ascii="Calibri" w:hAnsi="Calibri"/>
          <w:sz w:val="22"/>
          <w:szCs w:val="22"/>
        </w:rPr>
        <w:t xml:space="preserve">Ve znění lhůt dle čl. </w:t>
      </w:r>
      <w:r w:rsidR="00D72973">
        <w:rPr>
          <w:rFonts w:ascii="Calibri" w:hAnsi="Calibri"/>
          <w:sz w:val="22"/>
          <w:szCs w:val="22"/>
        </w:rPr>
        <w:t>III</w:t>
      </w:r>
      <w:r>
        <w:rPr>
          <w:rFonts w:ascii="Calibri" w:hAnsi="Calibri"/>
          <w:sz w:val="22"/>
          <w:szCs w:val="22"/>
        </w:rPr>
        <w:t xml:space="preserve"> je z</w:t>
      </w:r>
      <w:r w:rsidR="00C964B9" w:rsidRPr="00810478">
        <w:rPr>
          <w:rFonts w:ascii="Calibri" w:hAnsi="Calibri"/>
          <w:sz w:val="22"/>
          <w:szCs w:val="22"/>
        </w:rPr>
        <w:t>hotovitel je povinen:</w:t>
      </w:r>
    </w:p>
    <w:p w14:paraId="741C5977" w14:textId="77777777" w:rsidR="00D72973" w:rsidRPr="00D7487F" w:rsidRDefault="00D72973" w:rsidP="00D72973">
      <w:pPr>
        <w:pStyle w:val="Seznam"/>
        <w:numPr>
          <w:ilvl w:val="0"/>
          <w:numId w:val="13"/>
        </w:numPr>
        <w:tabs>
          <w:tab w:val="left" w:pos="708"/>
        </w:tabs>
        <w:rPr>
          <w:rFonts w:ascii="Calibri" w:hAnsi="Calibri" w:cs="Calibri"/>
          <w:sz w:val="22"/>
          <w:szCs w:val="22"/>
        </w:rPr>
      </w:pPr>
      <w:r w:rsidRPr="00D7487F">
        <w:rPr>
          <w:rFonts w:ascii="Calibri" w:hAnsi="Calibri" w:cs="Calibri"/>
          <w:sz w:val="22"/>
          <w:szCs w:val="22"/>
        </w:rPr>
        <w:t>zajistit nepřetržitý příjem výzev, včetně emailové komunikace,</w:t>
      </w:r>
    </w:p>
    <w:p w14:paraId="0D18A3C0" w14:textId="77777777" w:rsidR="00D72973" w:rsidRPr="00D7487F" w:rsidRDefault="00D72973" w:rsidP="00D72973">
      <w:pPr>
        <w:keepNext/>
        <w:numPr>
          <w:ilvl w:val="0"/>
          <w:numId w:val="13"/>
        </w:numPr>
        <w:spacing w:after="100" w:afterAutospacing="1"/>
        <w:outlineLvl w:val="1"/>
        <w:rPr>
          <w:rFonts w:ascii="Calibri" w:hAnsi="Calibri"/>
          <w:iCs/>
          <w:sz w:val="22"/>
          <w:szCs w:val="22"/>
        </w:rPr>
      </w:pPr>
      <w:r w:rsidRPr="00D7487F">
        <w:rPr>
          <w:rFonts w:ascii="Calibri" w:hAnsi="Calibri"/>
          <w:iCs/>
          <w:sz w:val="22"/>
          <w:szCs w:val="22"/>
        </w:rPr>
        <w:t xml:space="preserve">zajistit etapizaci jednotlivých staveb a případnou úplnou nebo částečná uzavírku dotčených částí ulic, </w:t>
      </w:r>
    </w:p>
    <w:p w14:paraId="0240A768"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zajistit, aby veškeré stavební a montážní práce byly provedeny podle platných norem ČSN, TP a ZTKP,</w:t>
      </w:r>
    </w:p>
    <w:p w14:paraId="143DF11A"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respektovat podmínky uvedené ve vyjádřeních příslušných dotčených orgánů, Územním rozhodnutí a stavebních povoleních,</w:t>
      </w:r>
    </w:p>
    <w:p w14:paraId="4B156820"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zajistit spolupráci s BOZP objednatele,</w:t>
      </w:r>
    </w:p>
    <w:p w14:paraId="3A390866" w14:textId="77777777" w:rsidR="00D72973" w:rsidRPr="00D7487F" w:rsidRDefault="00D72973" w:rsidP="00D72973">
      <w:pPr>
        <w:pStyle w:val="Seznam"/>
        <w:numPr>
          <w:ilvl w:val="0"/>
          <w:numId w:val="13"/>
        </w:numPr>
        <w:rPr>
          <w:rFonts w:ascii="Calibri" w:hAnsi="Calibri"/>
          <w:sz w:val="22"/>
          <w:szCs w:val="22"/>
        </w:rPr>
      </w:pPr>
      <w:r w:rsidRPr="00D7487F">
        <w:rPr>
          <w:rFonts w:ascii="Calibri" w:hAnsi="Calibri"/>
          <w:sz w:val="22"/>
          <w:szCs w:val="22"/>
        </w:rPr>
        <w:t>označit řádně místa plnění a do max. 24 hod. od vybourání provést pokládku AC,</w:t>
      </w:r>
    </w:p>
    <w:p w14:paraId="6E8BFD29" w14:textId="77777777" w:rsidR="00D72973" w:rsidRPr="00EE1A19" w:rsidRDefault="00D72973" w:rsidP="00D72973">
      <w:pPr>
        <w:pStyle w:val="Seznam"/>
        <w:numPr>
          <w:ilvl w:val="0"/>
          <w:numId w:val="13"/>
        </w:numPr>
        <w:tabs>
          <w:tab w:val="left" w:pos="708"/>
        </w:tabs>
        <w:rPr>
          <w:rFonts w:ascii="Calibri" w:hAnsi="Calibri"/>
          <w:sz w:val="22"/>
          <w:szCs w:val="22"/>
        </w:rPr>
      </w:pPr>
      <w:r w:rsidRPr="00EE1A19">
        <w:rPr>
          <w:rFonts w:ascii="Calibri" w:hAnsi="Calibri"/>
          <w:sz w:val="22"/>
          <w:szCs w:val="22"/>
        </w:rPr>
        <w:t>v místech oprav udržovat pořádek, minimalizovat prašnost a omezení průjezdnosti vozovky.</w:t>
      </w:r>
    </w:p>
    <w:p w14:paraId="308BFDF6" w14:textId="77777777" w:rsidR="00846F7F" w:rsidRPr="00810478" w:rsidRDefault="00846F7F"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16AA84BF" w14:textId="77777777" w:rsidR="00D72973" w:rsidRPr="00D7487F" w:rsidRDefault="00D72973" w:rsidP="00D72973">
      <w:pPr>
        <w:pStyle w:val="Seznam"/>
        <w:numPr>
          <w:ilvl w:val="0"/>
          <w:numId w:val="27"/>
        </w:numPr>
        <w:rPr>
          <w:rFonts w:asciiTheme="minorHAnsi" w:hAnsiTheme="minorHAnsi"/>
          <w:sz w:val="22"/>
          <w:szCs w:val="22"/>
        </w:rPr>
      </w:pPr>
      <w:bookmarkStart w:id="7" w:name="_Hlk503256226"/>
      <w:r w:rsidRPr="00D7487F">
        <w:rPr>
          <w:rFonts w:asciiTheme="minorHAnsi" w:hAnsiTheme="minorHAnsi"/>
          <w:sz w:val="22"/>
          <w:szCs w:val="22"/>
        </w:rPr>
        <w:t xml:space="preserve">Zhotovitel oznámí objednateli, kdy budou jednotlivá díla bez vad a nedodělků připravena k předání, a to nejméně 4 dny předem. </w:t>
      </w:r>
    </w:p>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7"/>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8"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8"/>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lastRenderedPageBreak/>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2334E7C2"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3FABC82E" w14:textId="4AE1DEE6"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sidR="006A58C0">
        <w:rPr>
          <w:rFonts w:ascii="Calibri" w:hAnsi="Calibri"/>
          <w:sz w:val="22"/>
          <w:szCs w:val="22"/>
        </w:rPr>
        <w:t>jednotliv</w:t>
      </w:r>
      <w:r w:rsidR="004044B3">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4044B3">
        <w:rPr>
          <w:rFonts w:ascii="Calibri" w:hAnsi="Calibri"/>
          <w:sz w:val="22"/>
          <w:szCs w:val="22"/>
        </w:rPr>
        <w:t>ěl,</w:t>
      </w:r>
    </w:p>
    <w:p w14:paraId="3C2B6A39" w14:textId="77777777" w:rsidR="009651A4" w:rsidRPr="00666572" w:rsidRDefault="009651A4" w:rsidP="00040C37">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6896DA8E" w14:textId="77777777" w:rsidR="009651A4" w:rsidRPr="00666572" w:rsidRDefault="009651A4" w:rsidP="00040C37">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12C6565A" w14:textId="58585D63" w:rsidR="004044B3"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sidR="00D72973">
        <w:rPr>
          <w:rFonts w:asciiTheme="minorHAnsi" w:hAnsiTheme="minorHAnsi"/>
          <w:sz w:val="22"/>
          <w:szCs w:val="22"/>
        </w:rPr>
        <w:t>,</w:t>
      </w:r>
    </w:p>
    <w:p w14:paraId="63520AE8" w14:textId="32DF1BF5" w:rsidR="00E24B87" w:rsidRPr="004044B3" w:rsidRDefault="00E24B87" w:rsidP="004044B3">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w:t>
      </w:r>
      <w:r w:rsidR="004044B3" w:rsidRPr="004044B3">
        <w:rPr>
          <w:rFonts w:asciiTheme="minorHAnsi" w:hAnsiTheme="minorHAnsi"/>
          <w:sz w:val="22"/>
          <w:szCs w:val="22"/>
        </w:rPr>
        <w:t xml:space="preserve"> – </w:t>
      </w:r>
      <w:r w:rsidRPr="004044B3">
        <w:rPr>
          <w:rFonts w:asciiTheme="minorHAnsi" w:hAnsiTheme="minorHAnsi"/>
          <w:sz w:val="22"/>
          <w:szCs w:val="22"/>
        </w:rPr>
        <w:t>fotodokumentace průběhu prací a konečného stavu bude v tištěné podobě přikládána k</w:t>
      </w:r>
      <w:r w:rsidR="00D72973">
        <w:rPr>
          <w:rFonts w:asciiTheme="minorHAnsi" w:hAnsiTheme="minorHAnsi"/>
          <w:sz w:val="22"/>
          <w:szCs w:val="22"/>
        </w:rPr>
        <w:t> </w:t>
      </w:r>
      <w:r w:rsidRPr="004044B3">
        <w:rPr>
          <w:rFonts w:asciiTheme="minorHAnsi" w:hAnsiTheme="minorHAnsi"/>
          <w:sz w:val="22"/>
          <w:szCs w:val="22"/>
        </w:rPr>
        <w:t>fakturaci</w:t>
      </w:r>
      <w:r w:rsidR="00D72973">
        <w:rPr>
          <w:rFonts w:asciiTheme="minorHAnsi" w:hAnsiTheme="minorHAnsi"/>
          <w:sz w:val="22"/>
          <w:szCs w:val="22"/>
        </w:rPr>
        <w:t>.</w:t>
      </w:r>
    </w:p>
    <w:p w14:paraId="77ED29E2" w14:textId="3632D60F" w:rsidR="008E280F" w:rsidRDefault="008E280F" w:rsidP="001A211B">
      <w:pPr>
        <w:jc w:val="left"/>
        <w:rPr>
          <w:rFonts w:asciiTheme="minorHAnsi" w:hAnsiTheme="minorHAnsi"/>
          <w:sz w:val="22"/>
          <w:szCs w:val="22"/>
        </w:rPr>
      </w:pPr>
    </w:p>
    <w:p w14:paraId="321B6DA8" w14:textId="77777777" w:rsidR="00FC2AB2" w:rsidRPr="00810478" w:rsidRDefault="00FC2AB2" w:rsidP="001A211B">
      <w:pPr>
        <w:jc w:val="left"/>
        <w:rPr>
          <w:rFonts w:asciiTheme="minorHAnsi" w:hAnsiTheme="minorHAnsi"/>
          <w:sz w:val="22"/>
          <w:szCs w:val="22"/>
        </w:rPr>
      </w:pPr>
    </w:p>
    <w:p w14:paraId="67FAA550" w14:textId="3846EBFC" w:rsidR="00E12856" w:rsidRPr="00867154" w:rsidRDefault="00E12856" w:rsidP="00D72973">
      <w:pPr>
        <w:pStyle w:val="nadpisvesmlouvch"/>
        <w:numPr>
          <w:ilvl w:val="0"/>
          <w:numId w:val="46"/>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E12856" w:rsidRDefault="00E12856" w:rsidP="00040C37">
      <w:pPr>
        <w:numPr>
          <w:ilvl w:val="0"/>
          <w:numId w:val="19"/>
        </w:numPr>
        <w:rPr>
          <w:rFonts w:ascii="Calibri" w:hAnsi="Calibri"/>
          <w:sz w:val="22"/>
          <w:szCs w:val="22"/>
        </w:rPr>
      </w:pPr>
      <w:bookmarkStart w:id="9"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810478"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 xml:space="preserve">díla </w:t>
      </w:r>
      <w:r w:rsidR="00434548">
        <w:rPr>
          <w:rFonts w:ascii="Calibri" w:hAnsi="Calibri"/>
          <w:sz w:val="22"/>
          <w:szCs w:val="22"/>
        </w:rPr>
        <w:t xml:space="preserve">následující </w:t>
      </w:r>
      <w:r w:rsidRPr="00810478">
        <w:rPr>
          <w:rFonts w:ascii="Calibri" w:hAnsi="Calibri"/>
          <w:sz w:val="22"/>
          <w:szCs w:val="22"/>
        </w:rPr>
        <w:t>záruk</w:t>
      </w:r>
      <w:r w:rsidR="00434548">
        <w:rPr>
          <w:rFonts w:ascii="Calibri" w:hAnsi="Calibri"/>
          <w:sz w:val="22"/>
          <w:szCs w:val="22"/>
        </w:rPr>
        <w:t>u</w:t>
      </w:r>
      <w:r w:rsidR="006A58C0">
        <w:rPr>
          <w:rFonts w:ascii="Calibri" w:hAnsi="Calibri"/>
          <w:sz w:val="22"/>
          <w:szCs w:val="22"/>
        </w:rPr>
        <w:t>:</w:t>
      </w:r>
    </w:p>
    <w:p w14:paraId="614FD3F3" w14:textId="163D310C" w:rsidR="00E12856" w:rsidRPr="00D72973" w:rsidRDefault="00E12856" w:rsidP="00040C37">
      <w:pPr>
        <w:numPr>
          <w:ilvl w:val="0"/>
          <w:numId w:val="16"/>
        </w:numPr>
        <w:rPr>
          <w:rFonts w:ascii="Calibri" w:hAnsi="Calibri"/>
          <w:sz w:val="22"/>
          <w:szCs w:val="22"/>
        </w:rPr>
      </w:pPr>
      <w:r w:rsidRPr="00D72973">
        <w:rPr>
          <w:rFonts w:ascii="Calibri" w:hAnsi="Calibri"/>
          <w:sz w:val="22"/>
          <w:szCs w:val="22"/>
        </w:rPr>
        <w:t xml:space="preserve">záruční doba na </w:t>
      </w:r>
      <w:r w:rsidR="006A58C0" w:rsidRPr="00D72973">
        <w:rPr>
          <w:rFonts w:ascii="Calibri" w:hAnsi="Calibri"/>
          <w:sz w:val="22"/>
          <w:szCs w:val="22"/>
        </w:rPr>
        <w:t>každé jednotlivé dílo</w:t>
      </w:r>
      <w:r w:rsidR="00C266E8" w:rsidRPr="00D72973">
        <w:rPr>
          <w:rFonts w:ascii="Calibri" w:hAnsi="Calibri"/>
          <w:sz w:val="22"/>
          <w:szCs w:val="22"/>
        </w:rPr>
        <w:t xml:space="preserve"> </w:t>
      </w:r>
      <w:r w:rsidRPr="00D72973">
        <w:rPr>
          <w:rFonts w:ascii="Calibri" w:hAnsi="Calibri"/>
          <w:sz w:val="22"/>
          <w:szCs w:val="22"/>
        </w:rPr>
        <w:t xml:space="preserve">činí </w:t>
      </w:r>
      <w:r w:rsidR="00D72973" w:rsidRPr="00D72973">
        <w:rPr>
          <w:rFonts w:ascii="Calibri" w:hAnsi="Calibri"/>
          <w:b/>
          <w:sz w:val="22"/>
          <w:szCs w:val="22"/>
        </w:rPr>
        <w:t>48</w:t>
      </w:r>
      <w:r w:rsidR="00793E4B" w:rsidRPr="00D72973">
        <w:rPr>
          <w:rFonts w:ascii="Calibri" w:hAnsi="Calibri"/>
          <w:b/>
          <w:sz w:val="22"/>
          <w:szCs w:val="22"/>
        </w:rPr>
        <w:t xml:space="preserve"> </w:t>
      </w:r>
      <w:r w:rsidRPr="00D72973">
        <w:rPr>
          <w:rFonts w:ascii="Calibri" w:hAnsi="Calibri"/>
          <w:b/>
          <w:sz w:val="22"/>
          <w:szCs w:val="22"/>
        </w:rPr>
        <w:t>měsíců</w:t>
      </w:r>
      <w:r w:rsidRPr="00D72973">
        <w:rPr>
          <w:rFonts w:ascii="Calibri" w:hAnsi="Calibri"/>
          <w:sz w:val="22"/>
          <w:szCs w:val="22"/>
        </w:rPr>
        <w:t xml:space="preserve"> a začíná běžet ode dne předání </w:t>
      </w:r>
      <w:r w:rsidR="006A58C0" w:rsidRPr="00D72973">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lastRenderedPageBreak/>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9"/>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516D3525" w14:textId="77777777" w:rsidR="002760A6" w:rsidRDefault="002760A6" w:rsidP="00D21028">
      <w:pPr>
        <w:rPr>
          <w:rFonts w:ascii="Calibri" w:hAnsi="Calibri"/>
          <w:sz w:val="22"/>
          <w:szCs w:val="22"/>
        </w:rPr>
      </w:pPr>
    </w:p>
    <w:p w14:paraId="46540741" w14:textId="77777777" w:rsidR="008E280F" w:rsidRDefault="008E280F" w:rsidP="00D21028">
      <w:pPr>
        <w:rPr>
          <w:rFonts w:asciiTheme="minorHAnsi" w:hAnsiTheme="minorHAnsi"/>
          <w:sz w:val="22"/>
          <w:szCs w:val="22"/>
        </w:rPr>
      </w:pPr>
    </w:p>
    <w:p w14:paraId="6F689142" w14:textId="77777777" w:rsidR="00CF427B" w:rsidRPr="00867154" w:rsidRDefault="00CF427B" w:rsidP="00D72973">
      <w:pPr>
        <w:pStyle w:val="nadpisvesmlouvch"/>
        <w:numPr>
          <w:ilvl w:val="0"/>
          <w:numId w:val="46"/>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D72973" w:rsidRDefault="00C266E8" w:rsidP="00040C37">
      <w:pPr>
        <w:pStyle w:val="Seznam"/>
        <w:numPr>
          <w:ilvl w:val="0"/>
          <w:numId w:val="32"/>
        </w:numPr>
        <w:tabs>
          <w:tab w:val="left" w:pos="708"/>
        </w:tabs>
        <w:rPr>
          <w:rFonts w:ascii="Calibri" w:hAnsi="Calibri"/>
          <w:sz w:val="22"/>
          <w:szCs w:val="22"/>
        </w:rPr>
      </w:pPr>
      <w:r w:rsidRPr="00D72973">
        <w:rPr>
          <w:rFonts w:ascii="Calibri" w:hAnsi="Calibri"/>
          <w:sz w:val="22"/>
          <w:szCs w:val="22"/>
        </w:rPr>
        <w:t xml:space="preserve">nařízení vlády č. </w:t>
      </w:r>
      <w:r w:rsidR="00AA777A" w:rsidRPr="00D72973">
        <w:rPr>
          <w:rFonts w:ascii="Calibri" w:hAnsi="Calibri"/>
          <w:sz w:val="22"/>
          <w:szCs w:val="22"/>
        </w:rPr>
        <w:t>390</w:t>
      </w:r>
      <w:r w:rsidRPr="00D72973">
        <w:rPr>
          <w:rFonts w:ascii="Calibri" w:hAnsi="Calibri"/>
          <w:sz w:val="22"/>
          <w:szCs w:val="22"/>
        </w:rPr>
        <w:t>/20</w:t>
      </w:r>
      <w:r w:rsidR="00AA777A" w:rsidRPr="00D72973">
        <w:rPr>
          <w:rFonts w:ascii="Calibri" w:hAnsi="Calibri"/>
          <w:sz w:val="22"/>
          <w:szCs w:val="22"/>
        </w:rPr>
        <w:t>2</w:t>
      </w:r>
      <w:r w:rsidRPr="00D72973">
        <w:rPr>
          <w:rFonts w:ascii="Calibri" w:hAnsi="Calibri"/>
          <w:sz w:val="22"/>
          <w:szCs w:val="22"/>
        </w:rPr>
        <w:t xml:space="preserve">1 Sb., </w:t>
      </w:r>
      <w:r w:rsidR="00AA777A" w:rsidRPr="00D72973">
        <w:rPr>
          <w:rFonts w:ascii="Calibri" w:hAnsi="Calibri"/>
          <w:sz w:val="22"/>
          <w:szCs w:val="22"/>
        </w:rPr>
        <w:t>o bližších podmínkách poskytování osobních ochranných pracovních prostředků, mycích, čisticích a dezinfekčních prostředků</w:t>
      </w:r>
      <w:r w:rsidRPr="00D72973">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w:t>
      </w:r>
      <w:r>
        <w:rPr>
          <w:rFonts w:ascii="Calibri" w:hAnsi="Calibri"/>
          <w:sz w:val="22"/>
          <w:szCs w:val="22"/>
        </w:rPr>
        <w:lastRenderedPageBreak/>
        <w:t xml:space="preserve">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745CC120" w14:textId="77777777" w:rsidR="00BD408D" w:rsidRDefault="00BD408D" w:rsidP="00BD408D">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seznámit okolí stavby se základními informacemi o jejím průběhu (termín stavby, </w:t>
      </w:r>
      <w:proofErr w:type="spellStart"/>
      <w:r>
        <w:rPr>
          <w:rFonts w:ascii="Calibri" w:hAnsi="Calibri"/>
          <w:sz w:val="22"/>
          <w:szCs w:val="22"/>
        </w:rPr>
        <w:t>obchůzné</w:t>
      </w:r>
      <w:proofErr w:type="spellEnd"/>
      <w:r>
        <w:rPr>
          <w:rFonts w:ascii="Calibri" w:hAnsi="Calibri"/>
          <w:sz w:val="22"/>
          <w:szCs w:val="22"/>
        </w:rPr>
        <w:t xml:space="preserve"> trasy, uzavírky, změna svozu odpadu, kdo je investor, objednatel a zhotovitel, nadměrná prašnost apod.), přičemž přitom bude postupovat podle pokynu objednatele (zejména se týká obsahu, formy a dosahu informačního sdělení).</w:t>
      </w:r>
    </w:p>
    <w:p w14:paraId="52E915FB" w14:textId="77777777" w:rsidR="00C266E8" w:rsidRPr="00C266E8" w:rsidRDefault="00C266E8" w:rsidP="00C266E8">
      <w:pPr>
        <w:pStyle w:val="Seznam"/>
        <w:numPr>
          <w:ilvl w:val="0"/>
          <w:numId w:val="0"/>
        </w:numPr>
        <w:tabs>
          <w:tab w:val="left" w:pos="708"/>
        </w:tabs>
        <w:ind w:left="369"/>
        <w:rPr>
          <w:rFonts w:ascii="Calibri" w:hAnsi="Calibri"/>
          <w:sz w:val="22"/>
          <w:szCs w:val="22"/>
        </w:rPr>
      </w:pPr>
    </w:p>
    <w:p w14:paraId="2351275D" w14:textId="77777777" w:rsidR="003764DB" w:rsidRPr="00867154" w:rsidRDefault="003764DB" w:rsidP="00D72973">
      <w:pPr>
        <w:pStyle w:val="nadpisvesmlouvch"/>
        <w:keepNext/>
        <w:numPr>
          <w:ilvl w:val="0"/>
          <w:numId w:val="46"/>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Pr="005D1F6D" w:rsidRDefault="00C266E8" w:rsidP="00040C37">
      <w:pPr>
        <w:pStyle w:val="Seznam"/>
        <w:numPr>
          <w:ilvl w:val="0"/>
          <w:numId w:val="33"/>
        </w:numPr>
        <w:rPr>
          <w:rFonts w:ascii="Calibri" w:hAnsi="Calibri"/>
          <w:sz w:val="22"/>
          <w:szCs w:val="22"/>
        </w:rPr>
      </w:pPr>
      <w:bookmarkStart w:id="10" w:name="_Hlk503256957"/>
      <w:r w:rsidRPr="00925994">
        <w:rPr>
          <w:rFonts w:ascii="Calibri" w:hAnsi="Calibri"/>
          <w:sz w:val="22"/>
          <w:szCs w:val="22"/>
        </w:rPr>
        <w:t xml:space="preserve">Objednatel </w:t>
      </w:r>
      <w:r w:rsidR="00E32631" w:rsidRPr="005D1F6D">
        <w:rPr>
          <w:rFonts w:ascii="Calibri" w:hAnsi="Calibri"/>
          <w:sz w:val="22"/>
          <w:szCs w:val="22"/>
        </w:rPr>
        <w:t>může</w:t>
      </w:r>
      <w:r w:rsidRPr="005D1F6D">
        <w:rPr>
          <w:rFonts w:ascii="Calibri" w:hAnsi="Calibri"/>
          <w:sz w:val="22"/>
          <w:szCs w:val="22"/>
        </w:rPr>
        <w:t xml:space="preserve"> </w:t>
      </w:r>
      <w:r w:rsidR="00C2242D" w:rsidRPr="005D1F6D">
        <w:rPr>
          <w:rFonts w:ascii="Calibri" w:hAnsi="Calibri"/>
          <w:sz w:val="22"/>
          <w:szCs w:val="22"/>
        </w:rPr>
        <w:t xml:space="preserve">po </w:t>
      </w:r>
      <w:r w:rsidRPr="005D1F6D">
        <w:rPr>
          <w:rFonts w:ascii="Calibri" w:hAnsi="Calibri"/>
          <w:sz w:val="22"/>
          <w:szCs w:val="22"/>
        </w:rPr>
        <w:t>Zhotoviteli požadovat a Zhotovitel se</w:t>
      </w:r>
      <w:r w:rsidR="00E32631" w:rsidRPr="005D1F6D">
        <w:rPr>
          <w:rFonts w:ascii="Calibri" w:hAnsi="Calibri"/>
          <w:sz w:val="22"/>
          <w:szCs w:val="22"/>
        </w:rPr>
        <w:t xml:space="preserve"> v případě takového uplatnění ze strany Objednatele</w:t>
      </w:r>
      <w:r w:rsidRPr="005D1F6D">
        <w:rPr>
          <w:rFonts w:ascii="Calibri" w:hAnsi="Calibri"/>
          <w:sz w:val="22"/>
          <w:szCs w:val="22"/>
        </w:rPr>
        <w:t xml:space="preserve"> zavazuje Objednateli zaplatit tyto pokuty:</w:t>
      </w:r>
    </w:p>
    <w:p w14:paraId="2D11CD99" w14:textId="28BF8DE4"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Ve výši 0,2</w:t>
      </w:r>
      <w:r w:rsidR="00D72973" w:rsidRPr="005D1F6D">
        <w:rPr>
          <w:rFonts w:ascii="Calibri" w:hAnsi="Calibri"/>
          <w:sz w:val="22"/>
          <w:szCs w:val="22"/>
        </w:rPr>
        <w:t xml:space="preserve"> </w:t>
      </w:r>
      <w:r w:rsidRPr="005D1F6D">
        <w:rPr>
          <w:rFonts w:ascii="Calibri" w:hAnsi="Calibri"/>
          <w:sz w:val="22"/>
          <w:szCs w:val="22"/>
        </w:rPr>
        <w:t>% z</w:t>
      </w:r>
      <w:r w:rsidR="008323EF" w:rsidRPr="005D1F6D">
        <w:rPr>
          <w:rFonts w:ascii="Calibri" w:hAnsi="Calibri"/>
          <w:sz w:val="22"/>
          <w:szCs w:val="22"/>
        </w:rPr>
        <w:t> </w:t>
      </w:r>
      <w:r w:rsidRPr="005D1F6D">
        <w:rPr>
          <w:rFonts w:ascii="Calibri" w:hAnsi="Calibri"/>
          <w:sz w:val="22"/>
          <w:szCs w:val="22"/>
        </w:rPr>
        <w:t xml:space="preserve">ceny </w:t>
      </w:r>
      <w:r w:rsidR="008C0529" w:rsidRPr="005D1F6D">
        <w:rPr>
          <w:rFonts w:ascii="Calibri" w:hAnsi="Calibri"/>
          <w:sz w:val="22"/>
          <w:szCs w:val="22"/>
        </w:rPr>
        <w:t xml:space="preserve">každého jednotlivého </w:t>
      </w:r>
      <w:r w:rsidRPr="005D1F6D">
        <w:rPr>
          <w:rFonts w:ascii="Calibri" w:hAnsi="Calibri"/>
          <w:sz w:val="22"/>
          <w:szCs w:val="22"/>
        </w:rPr>
        <w:t xml:space="preserve">díla za každé porušení závazků zhotovitele se zahájením prací na zhotovení </w:t>
      </w:r>
      <w:r w:rsidR="008C0529" w:rsidRPr="005D1F6D">
        <w:rPr>
          <w:rFonts w:ascii="Calibri" w:hAnsi="Calibri"/>
          <w:sz w:val="22"/>
          <w:szCs w:val="22"/>
        </w:rPr>
        <w:t xml:space="preserve">každého jednotlivého </w:t>
      </w:r>
      <w:r w:rsidRPr="005D1F6D">
        <w:rPr>
          <w:rFonts w:ascii="Calibri" w:hAnsi="Calibri"/>
          <w:sz w:val="22"/>
          <w:szCs w:val="22"/>
        </w:rPr>
        <w:t>díla, a to za každý i započatý den prodlení, vyjma situace, kdy zahájení prací objektivně zcela brání zvláště nepříznivé klimatické podmínky.</w:t>
      </w:r>
    </w:p>
    <w:p w14:paraId="1F09297F" w14:textId="0D527459"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lastRenderedPageBreak/>
        <w:t>Ve výši 0,2</w:t>
      </w:r>
      <w:r w:rsidR="00D72973" w:rsidRPr="005D1F6D">
        <w:rPr>
          <w:rFonts w:ascii="Calibri" w:hAnsi="Calibri"/>
          <w:sz w:val="22"/>
          <w:szCs w:val="22"/>
        </w:rPr>
        <w:t xml:space="preserve"> </w:t>
      </w:r>
      <w:r w:rsidRPr="005D1F6D">
        <w:rPr>
          <w:rFonts w:ascii="Calibri" w:hAnsi="Calibri"/>
          <w:sz w:val="22"/>
          <w:szCs w:val="22"/>
        </w:rPr>
        <w:t>% z</w:t>
      </w:r>
      <w:r w:rsidR="008323EF" w:rsidRPr="005D1F6D">
        <w:rPr>
          <w:rFonts w:ascii="Calibri" w:hAnsi="Calibri"/>
          <w:sz w:val="22"/>
          <w:szCs w:val="22"/>
        </w:rPr>
        <w:t> </w:t>
      </w:r>
      <w:r w:rsidRPr="005D1F6D">
        <w:rPr>
          <w:rFonts w:ascii="Calibri" w:hAnsi="Calibri"/>
          <w:sz w:val="22"/>
          <w:szCs w:val="22"/>
        </w:rPr>
        <w:t xml:space="preserve">ceny </w:t>
      </w:r>
      <w:r w:rsidRPr="00FB10FE">
        <w:rPr>
          <w:rFonts w:ascii="Calibri" w:hAnsi="Calibri"/>
          <w:sz w:val="22"/>
          <w:szCs w:val="22"/>
        </w:rPr>
        <w:t xml:space="preserve">za zhotovení </w:t>
      </w:r>
      <w:r w:rsidR="008C0529">
        <w:rPr>
          <w:rFonts w:ascii="Calibri" w:hAnsi="Calibri"/>
          <w:sz w:val="22"/>
          <w:szCs w:val="22"/>
        </w:rPr>
        <w:t>každého jednotlivého díla</w:t>
      </w:r>
      <w:r w:rsidRPr="00FB10FE">
        <w:rPr>
          <w:rFonts w:ascii="Calibri" w:hAnsi="Calibri"/>
          <w:sz w:val="22"/>
          <w:szCs w:val="22"/>
        </w:rPr>
        <w:t xml:space="preserve"> bez DPH porušení závazku zhotovitele s </w:t>
      </w:r>
      <w:r w:rsidRPr="005D1F6D">
        <w:rPr>
          <w:rFonts w:ascii="Calibri" w:hAnsi="Calibri"/>
          <w:sz w:val="22"/>
          <w:szCs w:val="22"/>
        </w:rPr>
        <w:t xml:space="preserve">dokončením </w:t>
      </w:r>
      <w:r w:rsidR="008C0529" w:rsidRPr="005D1F6D">
        <w:rPr>
          <w:rFonts w:ascii="Calibri" w:hAnsi="Calibri"/>
          <w:sz w:val="22"/>
          <w:szCs w:val="22"/>
        </w:rPr>
        <w:t>každého jednotlivého díla</w:t>
      </w:r>
      <w:r w:rsidRPr="005D1F6D">
        <w:rPr>
          <w:rFonts w:ascii="Calibri" w:hAnsi="Calibri"/>
          <w:sz w:val="22"/>
          <w:szCs w:val="22"/>
        </w:rPr>
        <w:t xml:space="preserve"> a je</w:t>
      </w:r>
      <w:r w:rsidR="008C0529" w:rsidRPr="005D1F6D">
        <w:rPr>
          <w:rFonts w:ascii="Calibri" w:hAnsi="Calibri"/>
          <w:sz w:val="22"/>
          <w:szCs w:val="22"/>
        </w:rPr>
        <w:t>ho</w:t>
      </w:r>
      <w:r w:rsidRPr="005D1F6D">
        <w:rPr>
          <w:rFonts w:ascii="Calibri" w:hAnsi="Calibri"/>
          <w:sz w:val="22"/>
          <w:szCs w:val="22"/>
        </w:rPr>
        <w:t xml:space="preserve"> předání objednateli ve sjednané lhůtě, a to za každý započatý den prodlení.</w:t>
      </w:r>
    </w:p>
    <w:p w14:paraId="3D89A87B" w14:textId="7BAC5479"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8C0529" w:rsidRPr="005D1F6D">
        <w:rPr>
          <w:rFonts w:ascii="Calibri" w:hAnsi="Calibri"/>
          <w:sz w:val="22"/>
          <w:szCs w:val="22"/>
        </w:rPr>
        <w:t>5</w:t>
      </w:r>
      <w:r w:rsidRPr="005D1F6D">
        <w:rPr>
          <w:rFonts w:ascii="Calibri" w:hAnsi="Calibri"/>
          <w:sz w:val="22"/>
          <w:szCs w:val="22"/>
        </w:rPr>
        <w:t>.000,-</w:t>
      </w:r>
      <w:proofErr w:type="gramEnd"/>
      <w:r w:rsidRPr="005D1F6D">
        <w:rPr>
          <w:rFonts w:ascii="Calibri" w:hAnsi="Calibri"/>
          <w:sz w:val="22"/>
          <w:szCs w:val="22"/>
        </w:rPr>
        <w:t xml:space="preserve"> Kč za každé porušení závazků zhotovitele s odstraněním drobných vad ve sjednané </w:t>
      </w:r>
      <w:r w:rsidR="00174F78" w:rsidRPr="005D1F6D">
        <w:rPr>
          <w:rFonts w:ascii="Calibri" w:hAnsi="Calibri"/>
          <w:sz w:val="22"/>
          <w:szCs w:val="22"/>
        </w:rPr>
        <w:t>lhůtě</w:t>
      </w:r>
      <w:r w:rsidRPr="005D1F6D">
        <w:rPr>
          <w:rFonts w:ascii="Calibri" w:hAnsi="Calibri"/>
          <w:sz w:val="22"/>
          <w:szCs w:val="22"/>
        </w:rPr>
        <w:t>, a to za každý i započatý den prodlení.</w:t>
      </w:r>
    </w:p>
    <w:p w14:paraId="65114B20" w14:textId="47416863"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r w:rsidR="00490E6B">
        <w:rPr>
          <w:rFonts w:ascii="Calibri" w:hAnsi="Calibri"/>
          <w:sz w:val="22"/>
          <w:szCs w:val="22"/>
        </w:rPr>
        <w:t>1</w:t>
      </w:r>
      <w:r w:rsidR="00D72973" w:rsidRPr="005D1F6D">
        <w:rPr>
          <w:rFonts w:ascii="Calibri" w:hAnsi="Calibri"/>
          <w:sz w:val="22"/>
          <w:szCs w:val="22"/>
        </w:rPr>
        <w:t>0</w:t>
      </w:r>
      <w:r w:rsidRPr="005D1F6D">
        <w:rPr>
          <w:rFonts w:ascii="Calibri" w:hAnsi="Calibri"/>
          <w:sz w:val="22"/>
          <w:szCs w:val="22"/>
        </w:rPr>
        <w:t xml:space="preserve">.000,- Kč za každé porušení závazku zhotovitele s odstraněním reklamovaných záručních vad ve sjednané </w:t>
      </w:r>
      <w:r w:rsidR="00174F78" w:rsidRPr="005D1F6D">
        <w:rPr>
          <w:rFonts w:ascii="Calibri" w:hAnsi="Calibri"/>
          <w:sz w:val="22"/>
          <w:szCs w:val="22"/>
        </w:rPr>
        <w:t>lhůtě</w:t>
      </w:r>
      <w:r w:rsidRPr="005D1F6D">
        <w:rPr>
          <w:rFonts w:ascii="Calibri" w:hAnsi="Calibri"/>
          <w:sz w:val="22"/>
          <w:szCs w:val="22"/>
        </w:rPr>
        <w:t xml:space="preserve">, a to za každý i započatý den prodlení, jedná-li se o vadu, která brání řádnému užívání </w:t>
      </w:r>
      <w:r w:rsidR="008C0529" w:rsidRPr="005D1F6D">
        <w:rPr>
          <w:rFonts w:ascii="Calibri" w:hAnsi="Calibri"/>
          <w:sz w:val="22"/>
          <w:szCs w:val="22"/>
        </w:rPr>
        <w:t xml:space="preserve">každého jednotlivého </w:t>
      </w:r>
      <w:r w:rsidRPr="005D1F6D">
        <w:rPr>
          <w:rFonts w:ascii="Calibri" w:hAnsi="Calibri"/>
          <w:sz w:val="22"/>
          <w:szCs w:val="22"/>
        </w:rPr>
        <w:t xml:space="preserve">díla, případně hrozí nebezpečí </w:t>
      </w:r>
      <w:r w:rsidR="00DE6B45" w:rsidRPr="005D1F6D">
        <w:rPr>
          <w:rFonts w:ascii="Calibri" w:hAnsi="Calibri"/>
          <w:sz w:val="22"/>
          <w:szCs w:val="22"/>
        </w:rPr>
        <w:t xml:space="preserve">újmy </w:t>
      </w:r>
      <w:r w:rsidRPr="005D1F6D">
        <w:rPr>
          <w:rFonts w:ascii="Calibri" w:hAnsi="Calibri"/>
          <w:sz w:val="22"/>
          <w:szCs w:val="22"/>
        </w:rPr>
        <w:t xml:space="preserve">velkého rozsahu (havárie); nejedná-li se o takovou vadu, </w:t>
      </w:r>
      <w:r w:rsidR="00E32631" w:rsidRPr="005D1F6D">
        <w:rPr>
          <w:rFonts w:ascii="Calibri" w:hAnsi="Calibri"/>
          <w:sz w:val="22"/>
          <w:szCs w:val="22"/>
        </w:rPr>
        <w:t xml:space="preserve">je možné požadovat smluvní </w:t>
      </w:r>
      <w:r w:rsidRPr="005D1F6D">
        <w:rPr>
          <w:rFonts w:ascii="Calibri" w:hAnsi="Calibri"/>
          <w:sz w:val="22"/>
          <w:szCs w:val="22"/>
        </w:rPr>
        <w:t>pokut</w:t>
      </w:r>
      <w:r w:rsidR="00E32631" w:rsidRPr="005D1F6D">
        <w:rPr>
          <w:rFonts w:ascii="Calibri" w:hAnsi="Calibri"/>
          <w:sz w:val="22"/>
          <w:szCs w:val="22"/>
        </w:rPr>
        <w:t>u</w:t>
      </w:r>
      <w:r w:rsidRPr="005D1F6D">
        <w:rPr>
          <w:rFonts w:ascii="Calibri" w:hAnsi="Calibri"/>
          <w:sz w:val="22"/>
          <w:szCs w:val="22"/>
        </w:rPr>
        <w:t xml:space="preserve"> ve výši </w:t>
      </w:r>
      <w:proofErr w:type="gramStart"/>
      <w:r w:rsidR="00490E6B">
        <w:rPr>
          <w:rFonts w:ascii="Calibri" w:hAnsi="Calibri"/>
          <w:sz w:val="22"/>
          <w:szCs w:val="22"/>
        </w:rPr>
        <w:t>5</w:t>
      </w:r>
      <w:r w:rsidRPr="005D1F6D">
        <w:rPr>
          <w:rFonts w:ascii="Calibri" w:hAnsi="Calibri"/>
          <w:sz w:val="22"/>
          <w:szCs w:val="22"/>
        </w:rPr>
        <w:t>.000,-</w:t>
      </w:r>
      <w:proofErr w:type="gramEnd"/>
      <w:r w:rsidRPr="005D1F6D">
        <w:rPr>
          <w:rFonts w:ascii="Calibri" w:hAnsi="Calibri"/>
          <w:sz w:val="22"/>
          <w:szCs w:val="22"/>
        </w:rPr>
        <w:t xml:space="preserve"> Kč, a to za každý i započatý den prodlení s jejím odstraněním.</w:t>
      </w:r>
    </w:p>
    <w:p w14:paraId="637BFFA9" w14:textId="6634160A"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za každý den prodlení v případě nedodržení lhůty sjednané k úplnému vyklizení staveniště.</w:t>
      </w:r>
    </w:p>
    <w:p w14:paraId="270BEBF5" w14:textId="2E948449"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za každý jednotlivý případ porušení povinnosti zhotovitele při výkonu činností stavbyvedoucího, a to i opakovaně.</w:t>
      </w:r>
    </w:p>
    <w:p w14:paraId="0F67EF9F" w14:textId="2B5548ED"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v případě, že </w:t>
      </w:r>
      <w:r w:rsidR="00DE6B45" w:rsidRPr="005D1F6D">
        <w:rPr>
          <w:rFonts w:ascii="Calibri" w:hAnsi="Calibri"/>
          <w:sz w:val="22"/>
          <w:szCs w:val="22"/>
        </w:rPr>
        <w:t xml:space="preserve">zhotovitel </w:t>
      </w:r>
      <w:r w:rsidRPr="005D1F6D">
        <w:rPr>
          <w:rFonts w:ascii="Calibri" w:hAnsi="Calibri"/>
          <w:sz w:val="22"/>
          <w:szCs w:val="22"/>
        </w:rPr>
        <w:t>poruší své povinnosti dle čl. X až XI</w:t>
      </w:r>
      <w:r w:rsidR="00774B5D" w:rsidRPr="005D1F6D">
        <w:rPr>
          <w:rFonts w:ascii="Calibri" w:hAnsi="Calibri"/>
          <w:sz w:val="22"/>
          <w:szCs w:val="22"/>
        </w:rPr>
        <w:t>II</w:t>
      </w:r>
      <w:r w:rsidRPr="005D1F6D">
        <w:rPr>
          <w:rFonts w:ascii="Calibri" w:hAnsi="Calibri"/>
          <w:sz w:val="22"/>
          <w:szCs w:val="22"/>
        </w:rPr>
        <w:t>.</w:t>
      </w:r>
      <w:r w:rsidR="009B3538" w:rsidRPr="005D1F6D">
        <w:rPr>
          <w:rFonts w:ascii="Calibri" w:hAnsi="Calibri"/>
          <w:sz w:val="22"/>
          <w:szCs w:val="22"/>
        </w:rPr>
        <w:t xml:space="preserve"> nebo čl. XVI.</w:t>
      </w:r>
      <w:r w:rsidRPr="005D1F6D">
        <w:rPr>
          <w:rFonts w:ascii="Calibri" w:hAnsi="Calibri"/>
          <w:sz w:val="22"/>
          <w:szCs w:val="22"/>
        </w:rPr>
        <w:t xml:space="preserve">, </w:t>
      </w:r>
      <w:r w:rsidR="00DE6B45" w:rsidRPr="005D1F6D">
        <w:rPr>
          <w:rFonts w:ascii="Calibri" w:hAnsi="Calibri"/>
          <w:sz w:val="22"/>
          <w:szCs w:val="22"/>
        </w:rPr>
        <w:t xml:space="preserve">a to </w:t>
      </w:r>
      <w:r w:rsidRPr="005D1F6D">
        <w:rPr>
          <w:rFonts w:ascii="Calibri" w:hAnsi="Calibri"/>
          <w:sz w:val="22"/>
          <w:szCs w:val="22"/>
        </w:rPr>
        <w:t>za každé takové porušení.</w:t>
      </w:r>
    </w:p>
    <w:p w14:paraId="21606388" w14:textId="16CDDBC4"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5D1F6D">
        <w:rPr>
          <w:rFonts w:ascii="Calibri" w:hAnsi="Calibri"/>
          <w:sz w:val="22"/>
          <w:szCs w:val="22"/>
        </w:rPr>
        <w:t xml:space="preserve">může být </w:t>
      </w:r>
      <w:r w:rsidRPr="005D1F6D">
        <w:rPr>
          <w:rFonts w:ascii="Calibri" w:hAnsi="Calibri"/>
          <w:sz w:val="22"/>
          <w:szCs w:val="22"/>
        </w:rPr>
        <w:t>zhotoviteli uděl</w:t>
      </w:r>
      <w:r w:rsidR="00E32631" w:rsidRPr="005D1F6D">
        <w:rPr>
          <w:rFonts w:ascii="Calibri" w:hAnsi="Calibri"/>
          <w:sz w:val="22"/>
          <w:szCs w:val="22"/>
        </w:rPr>
        <w:t>ena</w:t>
      </w:r>
      <w:r w:rsidRPr="005D1F6D">
        <w:rPr>
          <w:rFonts w:ascii="Calibri" w:hAnsi="Calibri"/>
          <w:sz w:val="22"/>
          <w:szCs w:val="22"/>
        </w:rPr>
        <w:t xml:space="preserve"> pokuta ve výši 10 000,- Kč. Koordinátor BOZP následně vyhotoví zprávu o udělení pokuty, doloží ji průkaznou fotodokumentací a doručí ji zhotoviteli. </w:t>
      </w:r>
    </w:p>
    <w:p w14:paraId="09D717CD" w14:textId="5E1B54F2" w:rsidR="00C266E8" w:rsidRPr="005D1F6D" w:rsidRDefault="00C266E8" w:rsidP="00040C37">
      <w:pPr>
        <w:pStyle w:val="Seznam"/>
        <w:numPr>
          <w:ilvl w:val="1"/>
          <w:numId w:val="20"/>
        </w:numPr>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v případě nesplnění nápravných opatření </w:t>
      </w:r>
      <w:r w:rsidR="00DE6B45" w:rsidRPr="005D1F6D">
        <w:rPr>
          <w:rFonts w:ascii="Calibri" w:hAnsi="Calibri"/>
          <w:sz w:val="22"/>
          <w:szCs w:val="22"/>
        </w:rPr>
        <w:t xml:space="preserve">ve stanovené lhůtě </w:t>
      </w:r>
      <w:r w:rsidRPr="005D1F6D">
        <w:rPr>
          <w:rFonts w:ascii="Calibri" w:hAnsi="Calibri"/>
          <w:sz w:val="22"/>
          <w:szCs w:val="22"/>
        </w:rPr>
        <w:t>navržených koordinátorem BOZP a odsouhlasených objednatelem.</w:t>
      </w:r>
    </w:p>
    <w:p w14:paraId="1BB8BA37" w14:textId="023E5800"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za porušení povinnosti Zhotovitele být pojištěn či předložit doklad o pojištění podle této </w:t>
      </w:r>
      <w:r w:rsidR="00FB10FE" w:rsidRPr="005D1F6D">
        <w:rPr>
          <w:rFonts w:asciiTheme="minorHAnsi" w:hAnsiTheme="minorHAnsi" w:cstheme="minorHAnsi"/>
          <w:sz w:val="22"/>
          <w:szCs w:val="22"/>
        </w:rPr>
        <w:t>dohody</w:t>
      </w:r>
      <w:r w:rsidRPr="005D1F6D">
        <w:rPr>
          <w:rFonts w:ascii="Calibri" w:hAnsi="Calibri"/>
          <w:sz w:val="22"/>
          <w:szCs w:val="22"/>
        </w:rPr>
        <w:t xml:space="preserve">, a to za každý případ a každý den trvání porušení uvedené povinnosti Zhotovitele. </w:t>
      </w:r>
    </w:p>
    <w:p w14:paraId="18CC7FF0" w14:textId="42B21F13"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41EFA3C0"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742C3298"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00490E6B">
        <w:rPr>
          <w:rFonts w:ascii="Calibri" w:hAnsi="Calibri"/>
          <w:sz w:val="22"/>
          <w:szCs w:val="22"/>
        </w:rPr>
        <w:t>1</w:t>
      </w:r>
      <w:r w:rsidRPr="005D1F6D">
        <w:rPr>
          <w:rFonts w:ascii="Calibri" w:hAnsi="Calibri"/>
          <w:sz w:val="22"/>
          <w:szCs w:val="22"/>
        </w:rPr>
        <w:t>0.000,-</w:t>
      </w:r>
      <w:proofErr w:type="gramEnd"/>
      <w:r w:rsidRPr="005D1F6D">
        <w:rPr>
          <w:rFonts w:ascii="Calibri" w:hAnsi="Calibri"/>
          <w:sz w:val="22"/>
          <w:szCs w:val="22"/>
        </w:rPr>
        <w:t xml:space="preserve">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20DD36B1" w:rsidR="000761FA" w:rsidRPr="005D1F6D" w:rsidRDefault="000761FA" w:rsidP="000761FA">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w:t>
      </w:r>
      <w:proofErr w:type="gramStart"/>
      <w:r w:rsidRPr="005D1F6D">
        <w:rPr>
          <w:rFonts w:ascii="Calibri" w:hAnsi="Calibri"/>
          <w:sz w:val="22"/>
          <w:szCs w:val="22"/>
        </w:rPr>
        <w:t>2.000,-</w:t>
      </w:r>
      <w:proofErr w:type="gramEnd"/>
      <w:r w:rsidRPr="005D1F6D">
        <w:rPr>
          <w:rFonts w:ascii="Calibri" w:hAnsi="Calibri"/>
          <w:sz w:val="22"/>
          <w:szCs w:val="22"/>
        </w:rPr>
        <w:t xml:space="preserve"> Kč za každý den prodlení.</w:t>
      </w:r>
    </w:p>
    <w:p w14:paraId="55B38C86" w14:textId="77777777" w:rsidR="00774B5D" w:rsidRPr="005D1F6D" w:rsidRDefault="00774B5D" w:rsidP="00774B5D">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Ve výši </w:t>
      </w:r>
      <w:proofErr w:type="gramStart"/>
      <w:r w:rsidRPr="005D1F6D">
        <w:rPr>
          <w:rFonts w:ascii="Calibri" w:hAnsi="Calibri"/>
          <w:sz w:val="22"/>
          <w:szCs w:val="22"/>
        </w:rPr>
        <w:t>10.000,-</w:t>
      </w:r>
      <w:proofErr w:type="gramEnd"/>
      <w:r w:rsidRPr="005D1F6D">
        <w:rPr>
          <w:rFonts w:ascii="Calibri" w:hAnsi="Calibri"/>
          <w:sz w:val="22"/>
          <w:szCs w:val="22"/>
        </w:rPr>
        <w:t xml:space="preserve"> Kč za nepředložení seznamu poddodavatelů ve stanovených lhůtách.</w:t>
      </w:r>
    </w:p>
    <w:p w14:paraId="391F6C85" w14:textId="77777777" w:rsidR="00774B5D" w:rsidRPr="005D1F6D" w:rsidRDefault="00774B5D" w:rsidP="00774B5D">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proofErr w:type="gramStart"/>
      <w:r w:rsidRPr="005D1F6D">
        <w:rPr>
          <w:rFonts w:ascii="Calibri" w:hAnsi="Calibri"/>
          <w:sz w:val="22"/>
          <w:szCs w:val="22"/>
        </w:rPr>
        <w:t>2.000,-</w:t>
      </w:r>
      <w:proofErr w:type="gramEnd"/>
      <w:r w:rsidRPr="005D1F6D">
        <w:rPr>
          <w:rFonts w:ascii="Calibri" w:hAnsi="Calibri"/>
          <w:sz w:val="22"/>
          <w:szCs w:val="22"/>
        </w:rPr>
        <w:t xml:space="preserve"> Kč za každý případ takového porušení smluvní povinnosti.</w:t>
      </w:r>
    </w:p>
    <w:p w14:paraId="4BE957ED" w14:textId="1EF41E91" w:rsidR="002922C9" w:rsidRPr="005D1F6D" w:rsidRDefault="002922C9" w:rsidP="002922C9">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proofErr w:type="gramStart"/>
      <w:r w:rsidRPr="005D1F6D">
        <w:rPr>
          <w:rFonts w:ascii="Calibri" w:hAnsi="Calibri"/>
          <w:sz w:val="22"/>
          <w:szCs w:val="22"/>
        </w:rPr>
        <w:t>2.000,-</w:t>
      </w:r>
      <w:proofErr w:type="gramEnd"/>
      <w:r w:rsidRPr="005D1F6D">
        <w:rPr>
          <w:rFonts w:ascii="Calibri" w:hAnsi="Calibri"/>
          <w:sz w:val="22"/>
          <w:szCs w:val="22"/>
        </w:rPr>
        <w:t xml:space="preserve"> Kč za každý případ takového porušení smluvní povinnosti.</w:t>
      </w:r>
    </w:p>
    <w:p w14:paraId="534B7B81" w14:textId="32C6451A" w:rsidR="00C266E8" w:rsidRPr="005D1F6D" w:rsidRDefault="00C266E8" w:rsidP="00040C37">
      <w:pPr>
        <w:pStyle w:val="Seznam"/>
        <w:numPr>
          <w:ilvl w:val="1"/>
          <w:numId w:val="20"/>
        </w:numPr>
        <w:tabs>
          <w:tab w:val="left" w:pos="851"/>
        </w:tabs>
        <w:rPr>
          <w:rFonts w:ascii="Calibri" w:hAnsi="Calibri"/>
          <w:sz w:val="22"/>
          <w:szCs w:val="22"/>
        </w:rPr>
      </w:pPr>
      <w:r w:rsidRPr="005D1F6D">
        <w:rPr>
          <w:rFonts w:ascii="Calibri" w:hAnsi="Calibri"/>
          <w:sz w:val="22"/>
          <w:szCs w:val="22"/>
        </w:rPr>
        <w:t xml:space="preserve">V případě, že závazek provést </w:t>
      </w:r>
      <w:r w:rsidR="008C0529" w:rsidRPr="005D1F6D">
        <w:rPr>
          <w:rFonts w:ascii="Calibri" w:hAnsi="Calibri"/>
          <w:sz w:val="22"/>
          <w:szCs w:val="22"/>
        </w:rPr>
        <w:t xml:space="preserve">každé jednotlivé </w:t>
      </w:r>
      <w:r w:rsidRPr="005D1F6D">
        <w:rPr>
          <w:rFonts w:ascii="Calibri" w:hAnsi="Calibri"/>
          <w:sz w:val="22"/>
          <w:szCs w:val="22"/>
        </w:rPr>
        <w:t>dílo zanikne před řádným dokončením</w:t>
      </w:r>
      <w:r w:rsidR="008C0529" w:rsidRPr="005D1F6D">
        <w:rPr>
          <w:rFonts w:ascii="Calibri" w:hAnsi="Calibri"/>
          <w:sz w:val="22"/>
          <w:szCs w:val="22"/>
        </w:rPr>
        <w:t xml:space="preserve"> každého jednotlivého</w:t>
      </w:r>
      <w:r w:rsidRPr="005D1F6D">
        <w:rPr>
          <w:rFonts w:ascii="Calibri" w:hAnsi="Calibri"/>
          <w:sz w:val="22"/>
          <w:szCs w:val="22"/>
        </w:rPr>
        <w:t xml:space="preserve"> díla, nezaniká nárok na pokutu, pokud vznikl dřívějším porušením povinnosti. Zánik závazku pozdním splněním neznamená zánik nároku na pokutu za prodlení s plněním.</w:t>
      </w:r>
    </w:p>
    <w:p w14:paraId="3775306B" w14:textId="5B56F5A3" w:rsidR="001848B9" w:rsidRPr="005D1F6D" w:rsidRDefault="001848B9" w:rsidP="001848B9">
      <w:pPr>
        <w:pStyle w:val="Seznam"/>
        <w:numPr>
          <w:ilvl w:val="1"/>
          <w:numId w:val="20"/>
        </w:numPr>
        <w:tabs>
          <w:tab w:val="left" w:pos="851"/>
        </w:tabs>
        <w:rPr>
          <w:rFonts w:ascii="Calibri" w:hAnsi="Calibri"/>
          <w:sz w:val="22"/>
          <w:szCs w:val="22"/>
        </w:rPr>
      </w:pPr>
      <w:r w:rsidRPr="005D1F6D">
        <w:rPr>
          <w:rFonts w:ascii="Calibri" w:hAnsi="Calibri"/>
          <w:sz w:val="22"/>
          <w:szCs w:val="22"/>
        </w:rPr>
        <w:lastRenderedPageBreak/>
        <w:t xml:space="preserve">Sjednané pokuty / úroky z prodlení zaplatí povinná strana nezávisle na zavinění a na tom, zda a v jaké výši vznikne druhé straně </w:t>
      </w:r>
      <w:r w:rsidRPr="005D1F6D">
        <w:rPr>
          <w:rFonts w:asciiTheme="minorHAnsi" w:hAnsiTheme="minorHAnsi" w:cstheme="minorHAnsi"/>
          <w:sz w:val="22"/>
          <w:szCs w:val="22"/>
        </w:rPr>
        <w:t>dohody</w:t>
      </w:r>
      <w:r w:rsidRPr="005D1F6D">
        <w:rPr>
          <w:rFonts w:ascii="Calibri" w:hAnsi="Calibri"/>
          <w:sz w:val="22"/>
          <w:szCs w:val="22"/>
        </w:rPr>
        <w:t xml:space="preserve"> újma.</w:t>
      </w:r>
    </w:p>
    <w:p w14:paraId="51A2ECAC" w14:textId="688E9B48" w:rsidR="001848B9" w:rsidRPr="005D1F6D" w:rsidRDefault="001848B9" w:rsidP="001848B9">
      <w:pPr>
        <w:pStyle w:val="Seznam"/>
        <w:numPr>
          <w:ilvl w:val="1"/>
          <w:numId w:val="20"/>
        </w:numPr>
        <w:tabs>
          <w:tab w:val="left" w:pos="851"/>
        </w:tabs>
        <w:rPr>
          <w:rFonts w:ascii="Calibri" w:hAnsi="Calibri"/>
          <w:sz w:val="22"/>
          <w:szCs w:val="22"/>
        </w:rPr>
      </w:pPr>
      <w:r w:rsidRPr="005D1F6D">
        <w:rPr>
          <w:rFonts w:ascii="Calibri" w:hAnsi="Calibri"/>
          <w:sz w:val="22"/>
          <w:szCs w:val="22"/>
        </w:rPr>
        <w:t>Smluvní pokuty budou hrazeny na základě výzvy objednatele. Smluvní pokuty se nezapočítávají na náhradu případně vzniklé újmy. Náhradu újmy lze vymáhat samostatně vedle smluvní pokuty v plné výši.</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5D1F6D">
        <w:rPr>
          <w:rFonts w:ascii="Calibri" w:hAnsi="Calibri"/>
          <w:sz w:val="22"/>
          <w:szCs w:val="22"/>
        </w:rPr>
        <w:t>Vlastnické právo k</w:t>
      </w:r>
      <w:r w:rsidR="008C0529" w:rsidRPr="005D1F6D">
        <w:rPr>
          <w:rFonts w:ascii="Calibri" w:hAnsi="Calibri"/>
          <w:sz w:val="22"/>
          <w:szCs w:val="22"/>
        </w:rPr>
        <w:t>e každému jednotlivému</w:t>
      </w:r>
      <w:r w:rsidRPr="005D1F6D">
        <w:rPr>
          <w:rFonts w:ascii="Calibri" w:hAnsi="Calibri"/>
          <w:sz w:val="22"/>
          <w:szCs w:val="22"/>
        </w:rPr>
        <w:t xml:space="preserve"> dílu nabývá objednatel postupně</w:t>
      </w:r>
      <w:r w:rsidRPr="007832F9">
        <w:rPr>
          <w:rFonts w:ascii="Calibri" w:hAnsi="Calibri"/>
          <w:sz w:val="22"/>
          <w:szCs w:val="22"/>
        </w:rPr>
        <w:t xml:space="preserve">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0"/>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D72973">
      <w:pPr>
        <w:pStyle w:val="nadpisvesmlouvch"/>
        <w:keepNext/>
        <w:numPr>
          <w:ilvl w:val="0"/>
          <w:numId w:val="46"/>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1"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419488D4"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p>
    <w:p w14:paraId="2BED9B6E" w14:textId="7A520A99" w:rsidR="00FB10FE" w:rsidRPr="000311C1" w:rsidRDefault="00FB10FE" w:rsidP="00040C37">
      <w:pPr>
        <w:numPr>
          <w:ilvl w:val="0"/>
          <w:numId w:val="22"/>
        </w:numPr>
        <w:rPr>
          <w:rFonts w:ascii="Calibri" w:hAnsi="Calibri"/>
          <w:sz w:val="22"/>
          <w:szCs w:val="22"/>
        </w:rPr>
      </w:pPr>
      <w:r w:rsidRPr="000311C1">
        <w:rPr>
          <w:rFonts w:ascii="Calibri" w:hAnsi="Calibri"/>
          <w:sz w:val="22"/>
          <w:szCs w:val="22"/>
        </w:rPr>
        <w:t xml:space="preserve">prodlení zhotovitele se zahájením nebo dokončením provádění </w:t>
      </w:r>
      <w:r w:rsidR="008C0529" w:rsidRPr="000311C1">
        <w:rPr>
          <w:rFonts w:ascii="Calibri" w:hAnsi="Calibri"/>
          <w:sz w:val="22"/>
          <w:szCs w:val="22"/>
        </w:rPr>
        <w:t xml:space="preserve">jednotlivého </w:t>
      </w:r>
      <w:r w:rsidRPr="000311C1">
        <w:rPr>
          <w:rFonts w:ascii="Calibri" w:hAnsi="Calibri"/>
          <w:sz w:val="22"/>
          <w:szCs w:val="22"/>
        </w:rPr>
        <w:t>díla o více než 10 dní,</w:t>
      </w:r>
    </w:p>
    <w:p w14:paraId="5B94D37B" w14:textId="17479899" w:rsidR="00FB10FE" w:rsidRPr="000311C1" w:rsidRDefault="00FB10FE" w:rsidP="00040C37">
      <w:pPr>
        <w:numPr>
          <w:ilvl w:val="0"/>
          <w:numId w:val="22"/>
        </w:numPr>
        <w:rPr>
          <w:rFonts w:ascii="Calibri" w:hAnsi="Calibri"/>
          <w:sz w:val="22"/>
          <w:szCs w:val="22"/>
        </w:rPr>
      </w:pPr>
      <w:r w:rsidRPr="000311C1">
        <w:rPr>
          <w:rFonts w:ascii="Calibri" w:hAnsi="Calibri"/>
          <w:sz w:val="22"/>
          <w:szCs w:val="22"/>
        </w:rPr>
        <w:t xml:space="preserve">zastavení prací na více než 15 dní, pokud není v souladu se zněním této </w:t>
      </w:r>
      <w:r w:rsidRPr="000311C1">
        <w:rPr>
          <w:rFonts w:asciiTheme="minorHAnsi" w:hAnsiTheme="minorHAnsi" w:cstheme="minorHAnsi"/>
          <w:sz w:val="22"/>
          <w:szCs w:val="22"/>
        </w:rPr>
        <w:t>dohody</w:t>
      </w:r>
      <w:r w:rsidRPr="000311C1">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Pr>
          <w:rFonts w:ascii="Calibri" w:hAnsi="Calibri"/>
          <w:sz w:val="22"/>
          <w:szCs w:val="22"/>
        </w:rPr>
        <w:t>s</w:t>
      </w:r>
      <w:r w:rsidRPr="007832F9">
        <w:rPr>
          <w:rFonts w:ascii="Calibri" w:hAnsi="Calibri"/>
          <w:sz w:val="22"/>
          <w:szCs w:val="22"/>
        </w:rPr>
        <w:t>kutečnost, že zhotovitel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77777777"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5C581886"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74B5D" w:rsidRDefault="0086256D" w:rsidP="00AA4390">
      <w:pPr>
        <w:pStyle w:val="Odstavecseseznamem"/>
        <w:numPr>
          <w:ilvl w:val="0"/>
          <w:numId w:val="36"/>
        </w:numPr>
        <w:rPr>
          <w:rFonts w:ascii="Calibri" w:hAnsi="Calibri"/>
          <w:sz w:val="22"/>
          <w:szCs w:val="22"/>
        </w:rPr>
      </w:pPr>
      <w:r w:rsidRPr="00774B5D">
        <w:rPr>
          <w:rFonts w:ascii="Calibri" w:hAnsi="Calibri"/>
          <w:sz w:val="22"/>
          <w:szCs w:val="22"/>
        </w:rPr>
        <w:t>úpadek objednatele ve smyslu § 3 zák. č. 182/2006 Sb., insolvenčního zákona, ve znění pozdějších předpisů</w:t>
      </w:r>
      <w:r w:rsidR="00FB10FE" w:rsidRPr="00774B5D">
        <w:rPr>
          <w:rFonts w:ascii="Calibri" w:hAnsi="Calibri"/>
          <w:sz w:val="22"/>
          <w:szCs w:val="22"/>
        </w:rPr>
        <w:t>.</w:t>
      </w:r>
    </w:p>
    <w:p w14:paraId="4742FD50" w14:textId="77777777" w:rsidR="00FB10FE" w:rsidRPr="00774B5D" w:rsidRDefault="00FB10FE" w:rsidP="00AA4390">
      <w:pPr>
        <w:pStyle w:val="Odstavecseseznamem"/>
        <w:numPr>
          <w:ilvl w:val="0"/>
          <w:numId w:val="36"/>
        </w:numPr>
        <w:rPr>
          <w:rFonts w:ascii="Calibri" w:hAnsi="Calibri"/>
          <w:sz w:val="22"/>
          <w:szCs w:val="22"/>
        </w:rPr>
      </w:pPr>
      <w:r w:rsidRPr="00774B5D">
        <w:rPr>
          <w:rFonts w:ascii="Calibri" w:hAnsi="Calibri"/>
          <w:sz w:val="22"/>
          <w:szCs w:val="22"/>
        </w:rPr>
        <w:t>prodlení objednatele s úhradou faktur o více než 90 dnů.</w:t>
      </w:r>
    </w:p>
    <w:p w14:paraId="6FFCBBED" w14:textId="08D2337E" w:rsidR="00FB10FE" w:rsidRPr="00774B5D" w:rsidRDefault="00FB10FE" w:rsidP="00AA4390">
      <w:pPr>
        <w:pStyle w:val="Odstavecseseznamem"/>
        <w:numPr>
          <w:ilvl w:val="0"/>
          <w:numId w:val="36"/>
        </w:numPr>
        <w:rPr>
          <w:rFonts w:ascii="Calibri" w:hAnsi="Calibri"/>
          <w:sz w:val="22"/>
          <w:szCs w:val="22"/>
        </w:rPr>
      </w:pPr>
      <w:r w:rsidRPr="00774B5D">
        <w:rPr>
          <w:rFonts w:ascii="Calibri" w:hAnsi="Calibri"/>
          <w:sz w:val="22"/>
          <w:szCs w:val="22"/>
        </w:rPr>
        <w:t xml:space="preserve">prodlení objednatele s předáním prostoru staveniště či jiných podstatných dokladů pro plnění </w:t>
      </w:r>
      <w:r w:rsidRPr="00774B5D">
        <w:rPr>
          <w:rFonts w:asciiTheme="minorHAnsi" w:hAnsiTheme="minorHAnsi" w:cstheme="minorHAnsi"/>
          <w:sz w:val="22"/>
          <w:szCs w:val="22"/>
        </w:rPr>
        <w:t>dohody</w:t>
      </w:r>
      <w:r w:rsidRPr="00774B5D">
        <w:rPr>
          <w:rFonts w:ascii="Calibri" w:hAnsi="Calibri"/>
          <w:sz w:val="22"/>
          <w:szCs w:val="22"/>
        </w:rPr>
        <w:t xml:space="preserve"> o více než 90 dnů</w:t>
      </w:r>
      <w:r w:rsidR="0086256D" w:rsidRPr="00774B5D">
        <w:rPr>
          <w:rFonts w:ascii="Calibri" w:hAnsi="Calibri"/>
          <w:sz w:val="22"/>
          <w:szCs w:val="22"/>
        </w:rPr>
        <w:t>.</w:t>
      </w:r>
    </w:p>
    <w:p w14:paraId="4DC27972" w14:textId="05AEF53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smlouvy musí být učiněno písemnou formou.</w:t>
      </w:r>
      <w:r w:rsidRPr="00A05744">
        <w:rPr>
          <w:rFonts w:ascii="Calibri" w:hAnsi="Calibri" w:cs="Calibri"/>
          <w:iCs/>
          <w:sz w:val="22"/>
          <w:szCs w:val="22"/>
        </w:rPr>
        <w:t xml:space="preserve"> V takovém případě nastávají účinky odstoupení od smlouvy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smlouvy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1"/>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4FDF511A" w14:textId="77777777" w:rsidR="00774B5D" w:rsidRDefault="00774B5D" w:rsidP="003764DB">
      <w:pPr>
        <w:rPr>
          <w:rFonts w:asciiTheme="minorHAnsi" w:hAnsiTheme="minorHAnsi"/>
          <w:b/>
          <w:sz w:val="22"/>
          <w:szCs w:val="22"/>
        </w:rPr>
      </w:pPr>
    </w:p>
    <w:p w14:paraId="6A946161" w14:textId="77777777" w:rsidR="00490E6B" w:rsidRDefault="00490E6B" w:rsidP="003764DB">
      <w:pPr>
        <w:rPr>
          <w:rFonts w:asciiTheme="minorHAnsi" w:hAnsiTheme="minorHAnsi"/>
          <w:b/>
          <w:sz w:val="22"/>
          <w:szCs w:val="22"/>
        </w:rPr>
      </w:pPr>
    </w:p>
    <w:p w14:paraId="1F72BE30" w14:textId="77777777" w:rsidR="00490E6B" w:rsidRDefault="00490E6B" w:rsidP="003764DB">
      <w:pPr>
        <w:rPr>
          <w:rFonts w:asciiTheme="minorHAnsi" w:hAnsiTheme="minorHAnsi"/>
          <w:b/>
          <w:sz w:val="22"/>
          <w:szCs w:val="22"/>
        </w:rPr>
      </w:pPr>
    </w:p>
    <w:p w14:paraId="10FD6965" w14:textId="77777777" w:rsidR="00490E6B" w:rsidRDefault="00490E6B" w:rsidP="003764DB">
      <w:pPr>
        <w:rPr>
          <w:rFonts w:asciiTheme="minorHAnsi" w:hAnsiTheme="minorHAnsi"/>
          <w:b/>
          <w:sz w:val="22"/>
          <w:szCs w:val="22"/>
        </w:rPr>
      </w:pPr>
    </w:p>
    <w:p w14:paraId="5AA17C32" w14:textId="77777777" w:rsidR="00761C25" w:rsidRPr="00867154" w:rsidRDefault="00761C25" w:rsidP="00D72973">
      <w:pPr>
        <w:pStyle w:val="nadpisvesmlouvch"/>
        <w:numPr>
          <w:ilvl w:val="0"/>
          <w:numId w:val="46"/>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71D8909C" w14:textId="77777777" w:rsidR="00774B5D" w:rsidRPr="00E30129" w:rsidRDefault="00774B5D" w:rsidP="00774B5D">
      <w:pPr>
        <w:pStyle w:val="Zkladntext2"/>
        <w:spacing w:after="0" w:line="240" w:lineRule="auto"/>
        <w:ind w:left="360"/>
        <w:rPr>
          <w:rFonts w:ascii="Calibri" w:hAnsi="Calibri"/>
          <w:sz w:val="22"/>
          <w:szCs w:val="22"/>
        </w:rPr>
      </w:pPr>
    </w:p>
    <w:p w14:paraId="1A777BD3" w14:textId="77777777" w:rsidR="00761C25" w:rsidRDefault="00761C25" w:rsidP="00761C25">
      <w:pPr>
        <w:pStyle w:val="nadpisvesmlouvch"/>
      </w:pPr>
    </w:p>
    <w:p w14:paraId="508BC572" w14:textId="77777777" w:rsidR="00CF427B" w:rsidRPr="00867154" w:rsidRDefault="00CF427B" w:rsidP="00D72973">
      <w:pPr>
        <w:pStyle w:val="nadpisvesmlouvch"/>
        <w:numPr>
          <w:ilvl w:val="0"/>
          <w:numId w:val="46"/>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53E5925E"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proofErr w:type="gramStart"/>
      <w:r w:rsidR="00FB10FE" w:rsidRPr="0049349D">
        <w:rPr>
          <w:rFonts w:ascii="Calibri" w:hAnsi="Calibri"/>
          <w:sz w:val="22"/>
          <w:szCs w:val="22"/>
          <w:lang w:val="cs-CZ"/>
        </w:rPr>
        <w:t xml:space="preserve">2620 </w:t>
      </w:r>
      <w:r w:rsidR="00AF4CE1">
        <w:rPr>
          <w:rFonts w:ascii="Calibri" w:hAnsi="Calibri"/>
          <w:sz w:val="22"/>
          <w:szCs w:val="22"/>
          <w:lang w:val="cs-CZ"/>
        </w:rPr>
        <w:t>–</w:t>
      </w:r>
      <w:r w:rsidR="00FB10FE" w:rsidRPr="0049349D">
        <w:rPr>
          <w:rFonts w:ascii="Calibri" w:hAnsi="Calibri"/>
          <w:sz w:val="22"/>
          <w:szCs w:val="22"/>
          <w:lang w:val="cs-CZ"/>
        </w:rPr>
        <w:t xml:space="preserve"> 2622</w:t>
      </w:r>
      <w:proofErr w:type="gramEnd"/>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7295DA3F"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Odkazuje-li tato smlouva na již neúčinný právní předpis, použije se ten právní předpis, který tento neúčinný právní předpis nahradil, je-li takový. Zejména tak bude postupováno po vydání nových 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2" w:name="_Hlk503257238"/>
      <w:r>
        <w:rPr>
          <w:rFonts w:asciiTheme="minorHAnsi" w:hAnsiTheme="minorHAnsi" w:cstheme="minorHAnsi"/>
          <w:sz w:val="22"/>
          <w:szCs w:val="22"/>
          <w:lang w:val="cs-CZ"/>
        </w:rPr>
        <w:lastRenderedPageBreak/>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2"/>
    <w:p w14:paraId="5081D2C5" w14:textId="77777777" w:rsidR="00774B5D" w:rsidRPr="008C6E5B" w:rsidRDefault="00774B5D" w:rsidP="00774B5D">
      <w:pPr>
        <w:pStyle w:val="Zkladntext"/>
        <w:widowControl/>
        <w:numPr>
          <w:ilvl w:val="0"/>
          <w:numId w:val="7"/>
        </w:numPr>
        <w:snapToGrid w:val="0"/>
        <w:rPr>
          <w:rFonts w:asciiTheme="minorHAnsi" w:hAnsiTheme="minorHAnsi"/>
          <w:color w:val="auto"/>
          <w:sz w:val="22"/>
          <w:szCs w:val="22"/>
        </w:rPr>
      </w:pPr>
      <w:r w:rsidRPr="008C6E5B">
        <w:rPr>
          <w:rFonts w:asciiTheme="minorHAnsi" w:hAnsiTheme="minorHAnsi"/>
          <w:color w:val="auto"/>
          <w:sz w:val="22"/>
          <w:szCs w:val="22"/>
        </w:rPr>
        <w:t xml:space="preserve">Tato </w:t>
      </w:r>
      <w:r>
        <w:rPr>
          <w:rFonts w:asciiTheme="minorHAnsi" w:hAnsiTheme="minorHAnsi" w:cstheme="minorHAnsi"/>
          <w:sz w:val="22"/>
          <w:szCs w:val="22"/>
        </w:rPr>
        <w:t>dohod</w:t>
      </w:r>
      <w:r>
        <w:rPr>
          <w:rFonts w:asciiTheme="minorHAnsi" w:hAnsiTheme="minorHAnsi" w:cstheme="minorHAnsi"/>
          <w:sz w:val="22"/>
          <w:szCs w:val="22"/>
          <w:lang w:val="cs-CZ"/>
        </w:rPr>
        <w:t xml:space="preserve">a </w:t>
      </w:r>
      <w:r>
        <w:rPr>
          <w:rFonts w:asciiTheme="minorHAnsi" w:hAnsiTheme="minorHAnsi"/>
          <w:color w:val="auto"/>
          <w:sz w:val="22"/>
          <w:szCs w:val="22"/>
          <w:lang w:val="cs-CZ"/>
        </w:rPr>
        <w:t>bude uzavřena pouze elektronicky, přičemž poslední podepisující smluvní strana je povinna zaslat bez zbytečného odkladu tento elektronicky uzavřený originál smlouvy druhé smluvní straně</w:t>
      </w:r>
      <w:r>
        <w:rPr>
          <w:rFonts w:asciiTheme="minorHAnsi" w:hAnsiTheme="minorHAnsi"/>
          <w:color w:val="auto"/>
          <w:sz w:val="22"/>
          <w:szCs w:val="22"/>
        </w:rPr>
        <w:t>.</w:t>
      </w:r>
    </w:p>
    <w:p w14:paraId="53D4CF99" w14:textId="42F92595"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Automatické prodloužení účinnosti této smlouvy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678A6CE7" w14:textId="7225EF01" w:rsidR="00FB10FE" w:rsidRPr="00F8133C" w:rsidRDefault="000760D6" w:rsidP="00040C37">
      <w:pPr>
        <w:pStyle w:val="Zkladntext"/>
        <w:widowControl/>
        <w:numPr>
          <w:ilvl w:val="0"/>
          <w:numId w:val="7"/>
        </w:numPr>
        <w:snapToGrid w:val="0"/>
        <w:rPr>
          <w:rFonts w:asciiTheme="minorHAnsi" w:hAnsiTheme="minorHAnsi"/>
          <w:sz w:val="22"/>
          <w:szCs w:val="22"/>
        </w:rPr>
      </w:pPr>
      <w:bookmarkStart w:id="13" w:name="_Hlk33162990"/>
      <w:r>
        <w:rPr>
          <w:rFonts w:asciiTheme="minorHAnsi" w:hAnsiTheme="minorHAnsi"/>
          <w:sz w:val="22"/>
          <w:szCs w:val="22"/>
          <w:lang w:val="cs-CZ"/>
        </w:rPr>
        <w:t>Nedílnou součástí této dohody je Příloha č. 1</w:t>
      </w:r>
      <w:r w:rsidR="00774B5D">
        <w:rPr>
          <w:rFonts w:asciiTheme="minorHAnsi" w:hAnsiTheme="minorHAnsi"/>
          <w:sz w:val="22"/>
          <w:szCs w:val="22"/>
          <w:lang w:val="cs-CZ"/>
        </w:rPr>
        <w:t xml:space="preserve"> a P</w:t>
      </w:r>
      <w:r>
        <w:rPr>
          <w:rFonts w:asciiTheme="minorHAnsi" w:hAnsiTheme="minorHAnsi"/>
          <w:sz w:val="22"/>
          <w:szCs w:val="22"/>
          <w:lang w:val="cs-CZ"/>
        </w:rPr>
        <w:t>říloha č. 2</w:t>
      </w:r>
      <w:r w:rsidR="00774B5D">
        <w:rPr>
          <w:rFonts w:asciiTheme="minorHAnsi" w:hAnsiTheme="minorHAnsi"/>
          <w:sz w:val="22"/>
          <w:szCs w:val="22"/>
          <w:lang w:val="cs-CZ"/>
        </w:rPr>
        <w:t>.</w:t>
      </w:r>
    </w:p>
    <w:bookmarkEnd w:id="13"/>
    <w:p w14:paraId="048E7F63" w14:textId="77777777" w:rsidR="00CF427B" w:rsidRDefault="00CF427B" w:rsidP="00A247B7">
      <w:pPr>
        <w:jc w:val="left"/>
        <w:rPr>
          <w:rFonts w:asciiTheme="minorHAnsi" w:hAnsiTheme="minorHAnsi"/>
          <w:sz w:val="22"/>
          <w:szCs w:val="22"/>
        </w:rPr>
      </w:pPr>
    </w:p>
    <w:p w14:paraId="70A88BE9" w14:textId="77777777" w:rsidR="00FC2AB2" w:rsidRDefault="00FC2AB2" w:rsidP="00CF427B">
      <w:pPr>
        <w:rPr>
          <w:rFonts w:asciiTheme="minorHAnsi" w:hAnsiTheme="minorHAnsi"/>
          <w:b/>
          <w:sz w:val="22"/>
          <w:szCs w:val="22"/>
        </w:rPr>
      </w:pPr>
      <w:bookmarkStart w:id="14" w:name="_Hlk33162998"/>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696F01BE" w14:textId="77777777" w:rsidR="00FB10FE" w:rsidRPr="00FB10FE" w:rsidRDefault="00FB10FE" w:rsidP="00FB10FE">
      <w:pPr>
        <w:rPr>
          <w:rFonts w:ascii="Calibri" w:hAnsi="Calibri"/>
          <w:sz w:val="22"/>
          <w:szCs w:val="22"/>
        </w:rPr>
      </w:pPr>
      <w:bookmarkStart w:id="15" w:name="_Hlk503257247"/>
      <w:r w:rsidRPr="00FB10FE">
        <w:rPr>
          <w:rFonts w:ascii="Calibri" w:hAnsi="Calibri"/>
          <w:sz w:val="22"/>
          <w:szCs w:val="22"/>
        </w:rPr>
        <w:t>Příloha č. 1: Položkový rozpočet</w:t>
      </w:r>
    </w:p>
    <w:p w14:paraId="7D7C174A" w14:textId="77777777" w:rsidR="00774B5D" w:rsidRDefault="00774B5D" w:rsidP="00774B5D">
      <w:pPr>
        <w:pStyle w:val="Seznam"/>
        <w:numPr>
          <w:ilvl w:val="0"/>
          <w:numId w:val="0"/>
        </w:numPr>
        <w:rPr>
          <w:rFonts w:ascii="Calibri" w:hAnsi="Calibri"/>
          <w:sz w:val="22"/>
          <w:szCs w:val="22"/>
        </w:rPr>
      </w:pPr>
      <w:r>
        <w:rPr>
          <w:rFonts w:ascii="Calibri" w:hAnsi="Calibri"/>
          <w:sz w:val="22"/>
          <w:szCs w:val="22"/>
        </w:rPr>
        <w:t>Příloha č. 2: Seznam poddodavatelů zhotovitele</w:t>
      </w:r>
    </w:p>
    <w:p w14:paraId="6C30AE74" w14:textId="3BA12471" w:rsidR="00FB10FE" w:rsidRPr="00666572" w:rsidRDefault="00FB10FE" w:rsidP="00FB10FE">
      <w:pPr>
        <w:pStyle w:val="Seznam"/>
        <w:numPr>
          <w:ilvl w:val="0"/>
          <w:numId w:val="0"/>
        </w:numPr>
        <w:rPr>
          <w:rFonts w:ascii="Calibri" w:hAnsi="Calibri"/>
          <w:sz w:val="22"/>
          <w:szCs w:val="22"/>
        </w:rPr>
      </w:pPr>
    </w:p>
    <w:bookmarkEnd w:id="14"/>
    <w:bookmarkEnd w:id="15"/>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47054C07" w14:textId="77777777" w:rsidR="00774B5D" w:rsidRPr="00867154" w:rsidRDefault="00774B5D" w:rsidP="00774B5D">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31429078" w14:textId="77777777" w:rsidR="00774B5D" w:rsidRPr="00867154" w:rsidRDefault="00774B5D" w:rsidP="00774B5D">
      <w:pPr>
        <w:tabs>
          <w:tab w:val="left" w:pos="4962"/>
        </w:tabs>
        <w:rPr>
          <w:rFonts w:asciiTheme="minorHAnsi" w:hAnsiTheme="minorHAnsi"/>
          <w:sz w:val="22"/>
          <w:szCs w:val="22"/>
        </w:rPr>
      </w:pPr>
    </w:p>
    <w:p w14:paraId="61AD22F5" w14:textId="77777777" w:rsidR="00774B5D" w:rsidRPr="00867154" w:rsidRDefault="00774B5D" w:rsidP="00774B5D">
      <w:pPr>
        <w:tabs>
          <w:tab w:val="left" w:pos="4962"/>
        </w:tabs>
        <w:rPr>
          <w:rFonts w:asciiTheme="minorHAnsi" w:hAnsiTheme="minorHAnsi"/>
          <w:sz w:val="22"/>
          <w:szCs w:val="22"/>
        </w:rPr>
      </w:pPr>
    </w:p>
    <w:p w14:paraId="4A230943" w14:textId="77777777" w:rsidR="00774B5D" w:rsidRPr="00867154" w:rsidRDefault="00774B5D" w:rsidP="00774B5D">
      <w:pPr>
        <w:tabs>
          <w:tab w:val="left" w:pos="4962"/>
        </w:tabs>
        <w:rPr>
          <w:rFonts w:asciiTheme="minorHAnsi" w:hAnsiTheme="minorHAnsi"/>
          <w:sz w:val="22"/>
          <w:szCs w:val="22"/>
        </w:rPr>
      </w:pPr>
      <w:r w:rsidRPr="00867154">
        <w:rPr>
          <w:rFonts w:asciiTheme="minorHAnsi" w:hAnsiTheme="minorHAnsi"/>
          <w:sz w:val="22"/>
          <w:szCs w:val="22"/>
        </w:rPr>
        <w:t xml:space="preserve">V Brně dne </w:t>
      </w:r>
      <w:r w:rsidRPr="00867154">
        <w:rPr>
          <w:rFonts w:asciiTheme="minorHAnsi" w:hAnsiTheme="minorHAnsi"/>
          <w:sz w:val="22"/>
          <w:szCs w:val="22"/>
        </w:rPr>
        <w:tab/>
      </w:r>
      <w:r w:rsidRPr="00467322">
        <w:rPr>
          <w:rFonts w:asciiTheme="minorHAnsi" w:hAnsiTheme="minorHAnsi"/>
          <w:sz w:val="22"/>
          <w:szCs w:val="22"/>
          <w:highlight w:val="yellow"/>
        </w:rPr>
        <w:t>V …</w:t>
      </w:r>
      <w:proofErr w:type="gramStart"/>
      <w:r w:rsidRPr="00467322">
        <w:rPr>
          <w:rFonts w:asciiTheme="minorHAnsi" w:hAnsiTheme="minorHAnsi"/>
          <w:sz w:val="22"/>
          <w:szCs w:val="22"/>
          <w:highlight w:val="yellow"/>
        </w:rPr>
        <w:t>…….</w:t>
      </w:r>
      <w:proofErr w:type="gramEnd"/>
      <w:r w:rsidRPr="00467322">
        <w:rPr>
          <w:rFonts w:asciiTheme="minorHAnsi" w:hAnsiTheme="minorHAnsi"/>
          <w:sz w:val="22"/>
          <w:szCs w:val="22"/>
          <w:highlight w:val="yellow"/>
        </w:rPr>
        <w:t>.  dne</w:t>
      </w:r>
      <w:r w:rsidRPr="00867154">
        <w:rPr>
          <w:rFonts w:asciiTheme="minorHAnsi" w:hAnsiTheme="minorHAnsi"/>
          <w:sz w:val="22"/>
          <w:szCs w:val="22"/>
        </w:rPr>
        <w:t xml:space="preserve"> </w:t>
      </w:r>
    </w:p>
    <w:p w14:paraId="3D273DA3" w14:textId="77777777" w:rsidR="00774B5D" w:rsidRPr="00867154" w:rsidRDefault="00774B5D" w:rsidP="00774B5D">
      <w:pPr>
        <w:tabs>
          <w:tab w:val="left" w:pos="4962"/>
        </w:tabs>
        <w:rPr>
          <w:rFonts w:asciiTheme="minorHAnsi" w:hAnsiTheme="minorHAnsi"/>
          <w:sz w:val="22"/>
          <w:szCs w:val="22"/>
        </w:rPr>
      </w:pPr>
    </w:p>
    <w:p w14:paraId="25745814" w14:textId="77777777" w:rsidR="00774B5D" w:rsidRPr="00867154" w:rsidRDefault="00774B5D" w:rsidP="00774B5D">
      <w:pPr>
        <w:tabs>
          <w:tab w:val="left" w:pos="4962"/>
        </w:tabs>
        <w:rPr>
          <w:rFonts w:asciiTheme="minorHAnsi" w:hAnsiTheme="minorHAnsi"/>
          <w:sz w:val="22"/>
          <w:szCs w:val="22"/>
        </w:rPr>
      </w:pPr>
    </w:p>
    <w:p w14:paraId="7B63C424" w14:textId="77777777" w:rsidR="00774B5D" w:rsidRPr="00867154" w:rsidRDefault="00774B5D" w:rsidP="00774B5D">
      <w:pPr>
        <w:tabs>
          <w:tab w:val="left" w:pos="4962"/>
        </w:tabs>
        <w:rPr>
          <w:rFonts w:asciiTheme="minorHAnsi" w:hAnsiTheme="minorHAnsi"/>
          <w:sz w:val="22"/>
          <w:szCs w:val="22"/>
        </w:rPr>
      </w:pPr>
    </w:p>
    <w:p w14:paraId="3D6880DB" w14:textId="77777777" w:rsidR="00774B5D" w:rsidRDefault="00774B5D" w:rsidP="00774B5D">
      <w:pPr>
        <w:tabs>
          <w:tab w:val="left" w:pos="4962"/>
        </w:tabs>
        <w:rPr>
          <w:rFonts w:asciiTheme="minorHAnsi" w:hAnsiTheme="minorHAnsi"/>
          <w:sz w:val="22"/>
          <w:szCs w:val="22"/>
        </w:rPr>
      </w:pPr>
    </w:p>
    <w:p w14:paraId="0CB1B9EB" w14:textId="77777777" w:rsidR="00774B5D" w:rsidRPr="00867154" w:rsidRDefault="00774B5D" w:rsidP="00774B5D">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774B5D" w:rsidRPr="00867154" w14:paraId="3268C1CC" w14:textId="77777777" w:rsidTr="00D004B0">
        <w:tc>
          <w:tcPr>
            <w:tcW w:w="4719" w:type="dxa"/>
          </w:tcPr>
          <w:p w14:paraId="6D241B10" w14:textId="77777777" w:rsidR="00774B5D" w:rsidRPr="00867154" w:rsidRDefault="00774B5D" w:rsidP="00D004B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1D2F15EC" w14:textId="77777777" w:rsidR="00774B5D" w:rsidRPr="00467322" w:rsidRDefault="00774B5D" w:rsidP="00D004B0">
            <w:pPr>
              <w:rPr>
                <w:rFonts w:asciiTheme="minorHAnsi" w:hAnsiTheme="minorHAnsi"/>
                <w:sz w:val="22"/>
                <w:szCs w:val="22"/>
                <w:highlight w:val="yellow"/>
              </w:rPr>
            </w:pPr>
            <w:r w:rsidRPr="00467322">
              <w:rPr>
                <w:rFonts w:asciiTheme="minorHAnsi" w:hAnsiTheme="minorHAnsi"/>
                <w:sz w:val="22"/>
                <w:szCs w:val="22"/>
                <w:highlight w:val="yellow"/>
              </w:rPr>
              <w:t>……………………………………………..</w:t>
            </w:r>
          </w:p>
        </w:tc>
      </w:tr>
      <w:tr w:rsidR="00774B5D" w:rsidRPr="00867154" w14:paraId="3BF36368" w14:textId="77777777" w:rsidTr="00D004B0">
        <w:tc>
          <w:tcPr>
            <w:tcW w:w="4719" w:type="dxa"/>
          </w:tcPr>
          <w:p w14:paraId="77DF7863" w14:textId="77777777" w:rsidR="00774B5D" w:rsidRDefault="00774B5D" w:rsidP="00D004B0">
            <w:pPr>
              <w:rPr>
                <w:rFonts w:asciiTheme="minorHAnsi" w:hAnsiTheme="minorHAnsi"/>
                <w:sz w:val="22"/>
                <w:szCs w:val="22"/>
              </w:rPr>
            </w:pPr>
            <w:r w:rsidRPr="00436AE4">
              <w:rPr>
                <w:rFonts w:asciiTheme="minorHAnsi" w:hAnsiTheme="minorHAnsi"/>
                <w:sz w:val="22"/>
                <w:szCs w:val="22"/>
              </w:rPr>
              <w:t>Ing. David Grund</w:t>
            </w:r>
          </w:p>
          <w:p w14:paraId="531A6088" w14:textId="77777777" w:rsidR="00774B5D" w:rsidRPr="00867154" w:rsidRDefault="00774B5D" w:rsidP="00D004B0">
            <w:pPr>
              <w:rPr>
                <w:rFonts w:asciiTheme="minorHAnsi" w:hAnsiTheme="minorHAnsi"/>
                <w:sz w:val="22"/>
                <w:szCs w:val="22"/>
              </w:rPr>
            </w:pPr>
            <w:r w:rsidRPr="00867154">
              <w:rPr>
                <w:rFonts w:asciiTheme="minorHAnsi" w:hAnsiTheme="minorHAnsi"/>
                <w:sz w:val="22"/>
                <w:szCs w:val="22"/>
              </w:rPr>
              <w:t>předseda představenstva</w:t>
            </w:r>
          </w:p>
        </w:tc>
        <w:tc>
          <w:tcPr>
            <w:tcW w:w="4719" w:type="dxa"/>
          </w:tcPr>
          <w:p w14:paraId="49951912" w14:textId="77777777" w:rsidR="00774B5D" w:rsidRDefault="00774B5D" w:rsidP="00774B5D">
            <w:pPr>
              <w:jc w:val="left"/>
              <w:rPr>
                <w:rFonts w:asciiTheme="minorHAnsi" w:hAnsiTheme="minorHAnsi"/>
                <w:sz w:val="22"/>
                <w:szCs w:val="22"/>
              </w:rPr>
            </w:pPr>
            <w:r w:rsidRPr="00774B5D">
              <w:rPr>
                <w:rFonts w:asciiTheme="minorHAnsi" w:hAnsiTheme="minorHAnsi"/>
                <w:sz w:val="22"/>
                <w:szCs w:val="22"/>
                <w:highlight w:val="yellow"/>
              </w:rPr>
              <w:t>jméno</w:t>
            </w:r>
          </w:p>
          <w:p w14:paraId="35F610E8" w14:textId="7D9BE341" w:rsidR="00774B5D" w:rsidRPr="00774B5D" w:rsidRDefault="00774B5D" w:rsidP="00774B5D">
            <w:pPr>
              <w:rPr>
                <w:rFonts w:asciiTheme="minorHAnsi" w:hAnsiTheme="minorHAnsi"/>
                <w:sz w:val="22"/>
                <w:szCs w:val="22"/>
              </w:rPr>
            </w:pPr>
            <w:r w:rsidRPr="00774B5D">
              <w:rPr>
                <w:rFonts w:asciiTheme="minorHAnsi" w:hAnsiTheme="minorHAnsi"/>
                <w:sz w:val="22"/>
                <w:szCs w:val="22"/>
                <w:highlight w:val="yellow"/>
              </w:rPr>
              <w:t>funkce</w:t>
            </w:r>
          </w:p>
        </w:tc>
      </w:tr>
    </w:tbl>
    <w:p w14:paraId="03395F6E" w14:textId="77777777" w:rsidR="00774B5D" w:rsidRPr="00867154" w:rsidRDefault="00774B5D" w:rsidP="00774B5D">
      <w:pPr>
        <w:rPr>
          <w:rFonts w:asciiTheme="minorHAnsi" w:hAnsiTheme="minorHAnsi"/>
          <w:sz w:val="22"/>
          <w:szCs w:val="22"/>
        </w:rPr>
      </w:pPr>
    </w:p>
    <w:p w14:paraId="4B0EBFD9" w14:textId="77777777" w:rsidR="00774B5D" w:rsidRPr="00867154" w:rsidRDefault="00774B5D" w:rsidP="00774B5D">
      <w:pPr>
        <w:rPr>
          <w:rFonts w:asciiTheme="minorHAnsi" w:hAnsiTheme="minorHAnsi"/>
          <w:sz w:val="22"/>
          <w:szCs w:val="22"/>
        </w:rPr>
      </w:pPr>
    </w:p>
    <w:p w14:paraId="0FE2CD37" w14:textId="77777777" w:rsidR="00774B5D" w:rsidRDefault="00774B5D" w:rsidP="00774B5D">
      <w:pPr>
        <w:rPr>
          <w:rFonts w:asciiTheme="minorHAnsi" w:hAnsiTheme="minorHAnsi"/>
          <w:sz w:val="22"/>
          <w:szCs w:val="22"/>
        </w:rPr>
      </w:pPr>
    </w:p>
    <w:p w14:paraId="0AE7783F" w14:textId="77777777" w:rsidR="00774B5D" w:rsidRPr="00867154" w:rsidRDefault="00774B5D" w:rsidP="00774B5D">
      <w:pPr>
        <w:rPr>
          <w:rFonts w:asciiTheme="minorHAnsi" w:hAnsiTheme="minorHAnsi"/>
          <w:sz w:val="22"/>
          <w:szCs w:val="22"/>
        </w:rPr>
      </w:pPr>
    </w:p>
    <w:p w14:paraId="6CFCC461" w14:textId="77777777" w:rsidR="00774B5D" w:rsidRPr="00867154" w:rsidRDefault="00774B5D" w:rsidP="00774B5D">
      <w:pPr>
        <w:pBdr>
          <w:between w:val="single" w:sz="4" w:space="1" w:color="auto"/>
        </w:pBdr>
        <w:rPr>
          <w:rFonts w:asciiTheme="minorHAnsi" w:hAnsiTheme="minorHAnsi"/>
          <w:sz w:val="22"/>
          <w:szCs w:val="22"/>
        </w:rPr>
      </w:pPr>
    </w:p>
    <w:tbl>
      <w:tblPr>
        <w:tblW w:w="9438" w:type="dxa"/>
        <w:tblLayout w:type="fixed"/>
        <w:tblCellMar>
          <w:left w:w="70" w:type="dxa"/>
          <w:right w:w="70" w:type="dxa"/>
        </w:tblCellMar>
        <w:tblLook w:val="0000" w:firstRow="0" w:lastRow="0" w:firstColumn="0" w:lastColumn="0" w:noHBand="0" w:noVBand="0"/>
      </w:tblPr>
      <w:tblGrid>
        <w:gridCol w:w="4719"/>
        <w:gridCol w:w="4719"/>
      </w:tblGrid>
      <w:tr w:rsidR="00774B5D" w:rsidRPr="00867154" w14:paraId="67D4F6FB" w14:textId="77777777" w:rsidTr="00D004B0">
        <w:tc>
          <w:tcPr>
            <w:tcW w:w="4719" w:type="dxa"/>
          </w:tcPr>
          <w:p w14:paraId="38069F9F" w14:textId="77777777" w:rsidR="00774B5D" w:rsidRPr="00867154" w:rsidRDefault="00774B5D" w:rsidP="00D004B0">
            <w:pPr>
              <w:pBdr>
                <w:between w:val="single" w:sz="4" w:space="1" w:color="auto"/>
              </w:pBdr>
              <w:rPr>
                <w:rFonts w:asciiTheme="minorHAnsi" w:hAnsiTheme="minorHAnsi"/>
                <w:sz w:val="22"/>
                <w:szCs w:val="22"/>
              </w:rPr>
            </w:pPr>
            <w:r w:rsidRPr="00867154">
              <w:rPr>
                <w:rFonts w:asciiTheme="minorHAnsi" w:hAnsiTheme="minorHAnsi"/>
                <w:sz w:val="22"/>
                <w:szCs w:val="22"/>
              </w:rPr>
              <w:t>……………………………………………</w:t>
            </w:r>
          </w:p>
        </w:tc>
        <w:tc>
          <w:tcPr>
            <w:tcW w:w="4719" w:type="dxa"/>
          </w:tcPr>
          <w:p w14:paraId="71265D44" w14:textId="77777777" w:rsidR="00774B5D" w:rsidRPr="00867154" w:rsidRDefault="00774B5D" w:rsidP="00D004B0">
            <w:pPr>
              <w:jc w:val="center"/>
              <w:rPr>
                <w:rFonts w:asciiTheme="minorHAnsi" w:hAnsiTheme="minorHAnsi"/>
                <w:sz w:val="22"/>
                <w:szCs w:val="22"/>
              </w:rPr>
            </w:pPr>
          </w:p>
        </w:tc>
      </w:tr>
      <w:tr w:rsidR="00774B5D" w:rsidRPr="00867154" w14:paraId="04459D75" w14:textId="77777777" w:rsidTr="00D004B0">
        <w:trPr>
          <w:trHeight w:val="80"/>
        </w:trPr>
        <w:tc>
          <w:tcPr>
            <w:tcW w:w="4719" w:type="dxa"/>
          </w:tcPr>
          <w:p w14:paraId="7013EFFF" w14:textId="77777777" w:rsidR="00774B5D" w:rsidRPr="00867154" w:rsidRDefault="00774B5D" w:rsidP="00D004B0">
            <w:pPr>
              <w:rPr>
                <w:rFonts w:asciiTheme="minorHAnsi" w:hAnsiTheme="minorHAnsi"/>
                <w:sz w:val="22"/>
                <w:szCs w:val="22"/>
              </w:rPr>
            </w:pPr>
            <w:r w:rsidRPr="00436AE4">
              <w:rPr>
                <w:rFonts w:asciiTheme="minorHAnsi" w:hAnsiTheme="minorHAnsi"/>
                <w:sz w:val="22"/>
                <w:szCs w:val="22"/>
              </w:rPr>
              <w:t>JUDr. Michal Marek</w:t>
            </w:r>
          </w:p>
          <w:p w14:paraId="47EAEA4B" w14:textId="77777777" w:rsidR="00774B5D" w:rsidRPr="00867154" w:rsidRDefault="00774B5D" w:rsidP="00D004B0">
            <w:pPr>
              <w:pBdr>
                <w:between w:val="single" w:sz="4" w:space="1" w:color="auto"/>
              </w:pBdr>
              <w:rPr>
                <w:rFonts w:asciiTheme="minorHAnsi" w:hAnsiTheme="minorHAnsi"/>
                <w:sz w:val="22"/>
                <w:szCs w:val="22"/>
              </w:rPr>
            </w:pPr>
            <w:r w:rsidRPr="00867154">
              <w:rPr>
                <w:rFonts w:asciiTheme="minorHAnsi" w:hAnsiTheme="minorHAnsi"/>
                <w:sz w:val="22"/>
                <w:szCs w:val="22"/>
              </w:rPr>
              <w:t>místopředseda představenstva</w:t>
            </w:r>
          </w:p>
        </w:tc>
        <w:tc>
          <w:tcPr>
            <w:tcW w:w="4719" w:type="dxa"/>
          </w:tcPr>
          <w:p w14:paraId="1A2B2560" w14:textId="77777777" w:rsidR="00774B5D" w:rsidRPr="00867154" w:rsidRDefault="00774B5D" w:rsidP="00D004B0">
            <w:pPr>
              <w:jc w:val="center"/>
              <w:rPr>
                <w:rFonts w:asciiTheme="minorHAnsi" w:hAnsiTheme="minorHAnsi"/>
                <w:sz w:val="22"/>
                <w:szCs w:val="22"/>
              </w:rPr>
            </w:pPr>
          </w:p>
        </w:tc>
      </w:tr>
    </w:tbl>
    <w:p w14:paraId="7DB65336" w14:textId="77777777" w:rsidR="00774B5D" w:rsidRPr="00867154" w:rsidRDefault="00774B5D" w:rsidP="00774B5D">
      <w:pPr>
        <w:rPr>
          <w:rFonts w:asciiTheme="minorHAnsi" w:hAnsiTheme="minorHAnsi"/>
          <w:sz w:val="22"/>
          <w:szCs w:val="22"/>
        </w:rPr>
      </w:pPr>
    </w:p>
    <w:p w14:paraId="3FA12D1F" w14:textId="77777777" w:rsidR="00774B5D" w:rsidRDefault="00774B5D" w:rsidP="00FB10FE">
      <w:pPr>
        <w:rPr>
          <w:rFonts w:ascii="Calibri" w:hAnsi="Calibri"/>
          <w:b/>
          <w:sz w:val="22"/>
          <w:szCs w:val="22"/>
          <w:u w:val="single"/>
        </w:rPr>
      </w:pPr>
    </w:p>
    <w:p w14:paraId="11B49BFB" w14:textId="77777777" w:rsidR="00774B5D" w:rsidRDefault="00774B5D" w:rsidP="00FB10FE">
      <w:pPr>
        <w:rPr>
          <w:rFonts w:ascii="Calibri" w:hAnsi="Calibri"/>
          <w:b/>
          <w:sz w:val="22"/>
          <w:szCs w:val="22"/>
          <w:u w:val="single"/>
        </w:rPr>
      </w:pPr>
    </w:p>
    <w:p w14:paraId="570E221E" w14:textId="77777777" w:rsidR="00774B5D" w:rsidRDefault="00774B5D" w:rsidP="00FB10FE">
      <w:pPr>
        <w:rPr>
          <w:rFonts w:ascii="Calibri" w:hAnsi="Calibri"/>
          <w:b/>
          <w:sz w:val="22"/>
          <w:szCs w:val="22"/>
          <w:u w:val="single"/>
        </w:rPr>
      </w:pPr>
    </w:p>
    <w:p w14:paraId="2AFDCB3B" w14:textId="77777777" w:rsidR="00774B5D" w:rsidRDefault="00774B5D" w:rsidP="00FB10FE">
      <w:pPr>
        <w:rPr>
          <w:rFonts w:ascii="Calibri" w:hAnsi="Calibri"/>
          <w:b/>
          <w:sz w:val="22"/>
          <w:szCs w:val="22"/>
          <w:u w:val="single"/>
        </w:rPr>
      </w:pPr>
    </w:p>
    <w:p w14:paraId="3BFDE629" w14:textId="77777777" w:rsidR="00774B5D" w:rsidRDefault="00774B5D" w:rsidP="00FB10FE">
      <w:pPr>
        <w:rPr>
          <w:rFonts w:ascii="Calibri" w:hAnsi="Calibri"/>
          <w:b/>
          <w:sz w:val="22"/>
          <w:szCs w:val="22"/>
          <w:u w:val="single"/>
        </w:rPr>
      </w:pPr>
    </w:p>
    <w:p w14:paraId="66A37FBB" w14:textId="77777777" w:rsidR="00774B5D" w:rsidRDefault="00774B5D" w:rsidP="00FB10FE">
      <w:pPr>
        <w:rPr>
          <w:rFonts w:ascii="Calibri" w:hAnsi="Calibri"/>
          <w:b/>
          <w:sz w:val="22"/>
          <w:szCs w:val="22"/>
          <w:u w:val="single"/>
        </w:rPr>
      </w:pPr>
    </w:p>
    <w:p w14:paraId="184A6011" w14:textId="77777777" w:rsidR="00774B5D" w:rsidRDefault="00774B5D" w:rsidP="00FB10FE">
      <w:pPr>
        <w:rPr>
          <w:rFonts w:ascii="Calibri" w:hAnsi="Calibri"/>
          <w:b/>
          <w:sz w:val="22"/>
          <w:szCs w:val="22"/>
          <w:u w:val="single"/>
        </w:rPr>
      </w:pPr>
    </w:p>
    <w:p w14:paraId="50D2FE5F" w14:textId="77777777" w:rsidR="00774B5D" w:rsidRDefault="00774B5D" w:rsidP="00FB10FE">
      <w:pPr>
        <w:rPr>
          <w:rFonts w:ascii="Calibri" w:hAnsi="Calibri"/>
          <w:b/>
          <w:sz w:val="22"/>
          <w:szCs w:val="22"/>
          <w:u w:val="single"/>
        </w:rPr>
      </w:pPr>
    </w:p>
    <w:p w14:paraId="35FD3F06" w14:textId="77777777" w:rsidR="00774B5D" w:rsidRDefault="00774B5D" w:rsidP="00FB10FE">
      <w:pPr>
        <w:rPr>
          <w:rFonts w:ascii="Calibri" w:hAnsi="Calibri"/>
          <w:b/>
          <w:sz w:val="22"/>
          <w:szCs w:val="22"/>
          <w:u w:val="single"/>
        </w:rPr>
      </w:pPr>
    </w:p>
    <w:p w14:paraId="5511120F" w14:textId="77777777" w:rsidR="00774B5D" w:rsidRDefault="00774B5D" w:rsidP="00FB10FE">
      <w:pPr>
        <w:rPr>
          <w:rFonts w:ascii="Calibri" w:hAnsi="Calibri"/>
          <w:b/>
          <w:sz w:val="22"/>
          <w:szCs w:val="22"/>
          <w:u w:val="single"/>
        </w:rPr>
      </w:pPr>
    </w:p>
    <w:p w14:paraId="4838CD6A" w14:textId="77777777" w:rsidR="00774B5D" w:rsidRDefault="00774B5D" w:rsidP="00FB10FE">
      <w:pPr>
        <w:rPr>
          <w:rFonts w:ascii="Calibri" w:hAnsi="Calibri"/>
          <w:b/>
          <w:sz w:val="22"/>
          <w:szCs w:val="22"/>
          <w:u w:val="single"/>
        </w:rPr>
      </w:pPr>
    </w:p>
    <w:p w14:paraId="3F81BDED" w14:textId="10953C59" w:rsidR="00FB10FE" w:rsidRDefault="00FB10FE" w:rsidP="00FB10FE">
      <w:pPr>
        <w:rPr>
          <w:rFonts w:ascii="Calibri" w:hAnsi="Calibri"/>
          <w:b/>
          <w:sz w:val="22"/>
          <w:szCs w:val="22"/>
          <w:u w:val="single"/>
        </w:rPr>
      </w:pPr>
      <w:r w:rsidRPr="00E56B53">
        <w:rPr>
          <w:rFonts w:ascii="Calibri" w:hAnsi="Calibri"/>
          <w:b/>
          <w:sz w:val="22"/>
          <w:szCs w:val="22"/>
          <w:u w:val="single"/>
        </w:rPr>
        <w:lastRenderedPageBreak/>
        <w:t>Příloha č. 1 – položkový rozpočet</w:t>
      </w:r>
    </w:p>
    <w:p w14:paraId="4E27167B" w14:textId="77777777" w:rsidR="00FB10FE" w:rsidRDefault="00FB10FE">
      <w:pPr>
        <w:jc w:val="left"/>
        <w:rPr>
          <w:rFonts w:ascii="Calibri" w:hAnsi="Calibri"/>
          <w:b/>
          <w:sz w:val="22"/>
          <w:szCs w:val="22"/>
          <w:u w:val="single"/>
        </w:rPr>
      </w:pPr>
      <w:r>
        <w:rPr>
          <w:rFonts w:ascii="Calibri" w:hAnsi="Calibri"/>
          <w:b/>
          <w:sz w:val="22"/>
          <w:szCs w:val="22"/>
          <w:u w:val="single"/>
        </w:rPr>
        <w:br w:type="page"/>
      </w:r>
    </w:p>
    <w:p w14:paraId="282C9B43" w14:textId="276C3312" w:rsidR="00040C37" w:rsidRDefault="00040C37" w:rsidP="00040C37">
      <w:pPr>
        <w:rPr>
          <w:rFonts w:ascii="Calibri" w:hAnsi="Calibri"/>
          <w:b/>
          <w:sz w:val="22"/>
          <w:szCs w:val="22"/>
          <w:u w:val="single"/>
        </w:rPr>
      </w:pPr>
      <w:bookmarkStart w:id="16" w:name="_Hlk33163012"/>
      <w:r w:rsidRPr="00E56B53">
        <w:rPr>
          <w:rFonts w:ascii="Calibri" w:hAnsi="Calibri"/>
          <w:b/>
          <w:sz w:val="22"/>
          <w:szCs w:val="22"/>
          <w:u w:val="single"/>
        </w:rPr>
        <w:lastRenderedPageBreak/>
        <w:t xml:space="preserve">Příloha č. </w:t>
      </w:r>
      <w:r w:rsidR="008C0529">
        <w:rPr>
          <w:rFonts w:ascii="Calibri" w:hAnsi="Calibri"/>
          <w:b/>
          <w:sz w:val="22"/>
          <w:szCs w:val="22"/>
          <w:u w:val="single"/>
        </w:rPr>
        <w:t>2</w:t>
      </w:r>
      <w:r w:rsidRPr="00E56B53">
        <w:rPr>
          <w:rFonts w:ascii="Calibri" w:hAnsi="Calibri"/>
          <w:b/>
          <w:sz w:val="22"/>
          <w:szCs w:val="22"/>
          <w:u w:val="single"/>
        </w:rPr>
        <w:t xml:space="preserve"> – </w:t>
      </w:r>
      <w:r w:rsidR="00774B5D">
        <w:rPr>
          <w:rFonts w:ascii="Calibri" w:hAnsi="Calibri"/>
          <w:b/>
          <w:sz w:val="22"/>
          <w:szCs w:val="22"/>
          <w:u w:val="single"/>
        </w:rPr>
        <w:t>seznam poddodavatelů zhotovitele</w:t>
      </w:r>
    </w:p>
    <w:bookmarkEnd w:id="16"/>
    <w:p w14:paraId="10D6618D" w14:textId="638BE2C8" w:rsidR="00850845" w:rsidRDefault="00850845" w:rsidP="00040C37">
      <w:pPr>
        <w:rPr>
          <w:rFonts w:ascii="Calibri" w:hAnsi="Calibri"/>
          <w:b/>
          <w:sz w:val="22"/>
          <w:szCs w:val="22"/>
          <w:u w:val="single"/>
        </w:rPr>
      </w:pPr>
    </w:p>
    <w:p w14:paraId="20751D49" w14:textId="51579140" w:rsidR="00AF7AB6" w:rsidRPr="00867154" w:rsidRDefault="00AF7AB6" w:rsidP="00774B5D">
      <w:pPr>
        <w:jc w:val="left"/>
        <w:rPr>
          <w:rFonts w:asciiTheme="minorHAnsi" w:hAnsiTheme="minorHAnsi"/>
          <w:b/>
          <w:sz w:val="22"/>
          <w:szCs w:val="22"/>
        </w:rPr>
      </w:pPr>
    </w:p>
    <w:sectPr w:rsidR="00AF7AB6" w:rsidRPr="00867154">
      <w:footerReference w:type="default" r:id="rId11"/>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675F3" w14:textId="77777777" w:rsidR="00C75267" w:rsidRDefault="00C75267">
      <w:r>
        <w:separator/>
      </w:r>
    </w:p>
  </w:endnote>
  <w:endnote w:type="continuationSeparator" w:id="0">
    <w:p w14:paraId="29947093" w14:textId="77777777" w:rsidR="00C75267" w:rsidRDefault="00C75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7B5B2" w14:textId="77777777" w:rsidR="00C75267" w:rsidRDefault="00C75267">
      <w:r>
        <w:separator/>
      </w:r>
    </w:p>
  </w:footnote>
  <w:footnote w:type="continuationSeparator" w:id="0">
    <w:p w14:paraId="38ED3AFE" w14:textId="77777777" w:rsidR="00C75267" w:rsidRDefault="00C752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7"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8"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9"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1"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9F19FB"/>
    <w:multiLevelType w:val="hybridMultilevel"/>
    <w:tmpl w:val="AC385C0A"/>
    <w:lvl w:ilvl="0" w:tplc="595A4D98">
      <w:start w:val="3"/>
      <w:numFmt w:val="bullet"/>
      <w:lvlText w:val="-"/>
      <w:lvlJc w:val="left"/>
      <w:pPr>
        <w:ind w:left="1089" w:hanging="360"/>
      </w:pPr>
      <w:rPr>
        <w:rFonts w:hint="default"/>
      </w:rPr>
    </w:lvl>
    <w:lvl w:ilvl="1" w:tplc="FFFFFFFF" w:tentative="1">
      <w:start w:val="1"/>
      <w:numFmt w:val="bullet"/>
      <w:lvlText w:val="o"/>
      <w:lvlJc w:val="left"/>
      <w:pPr>
        <w:ind w:left="1809" w:hanging="360"/>
      </w:pPr>
      <w:rPr>
        <w:rFonts w:ascii="Courier New" w:hAnsi="Courier New" w:cs="Courier New" w:hint="default"/>
      </w:rPr>
    </w:lvl>
    <w:lvl w:ilvl="2" w:tplc="FFFFFFFF" w:tentative="1">
      <w:start w:val="1"/>
      <w:numFmt w:val="bullet"/>
      <w:lvlText w:val=""/>
      <w:lvlJc w:val="left"/>
      <w:pPr>
        <w:ind w:left="2529" w:hanging="360"/>
      </w:pPr>
      <w:rPr>
        <w:rFonts w:ascii="Wingdings" w:hAnsi="Wingdings" w:hint="default"/>
      </w:rPr>
    </w:lvl>
    <w:lvl w:ilvl="3" w:tplc="FFFFFFFF" w:tentative="1">
      <w:start w:val="1"/>
      <w:numFmt w:val="bullet"/>
      <w:lvlText w:val=""/>
      <w:lvlJc w:val="left"/>
      <w:pPr>
        <w:ind w:left="3249" w:hanging="360"/>
      </w:pPr>
      <w:rPr>
        <w:rFonts w:ascii="Symbol" w:hAnsi="Symbol" w:hint="default"/>
      </w:rPr>
    </w:lvl>
    <w:lvl w:ilvl="4" w:tplc="FFFFFFFF" w:tentative="1">
      <w:start w:val="1"/>
      <w:numFmt w:val="bullet"/>
      <w:lvlText w:val="o"/>
      <w:lvlJc w:val="left"/>
      <w:pPr>
        <w:ind w:left="3969" w:hanging="360"/>
      </w:pPr>
      <w:rPr>
        <w:rFonts w:ascii="Courier New" w:hAnsi="Courier New" w:cs="Courier New" w:hint="default"/>
      </w:rPr>
    </w:lvl>
    <w:lvl w:ilvl="5" w:tplc="FFFFFFFF" w:tentative="1">
      <w:start w:val="1"/>
      <w:numFmt w:val="bullet"/>
      <w:lvlText w:val=""/>
      <w:lvlJc w:val="left"/>
      <w:pPr>
        <w:ind w:left="4689" w:hanging="360"/>
      </w:pPr>
      <w:rPr>
        <w:rFonts w:ascii="Wingdings" w:hAnsi="Wingdings" w:hint="default"/>
      </w:rPr>
    </w:lvl>
    <w:lvl w:ilvl="6" w:tplc="FFFFFFFF" w:tentative="1">
      <w:start w:val="1"/>
      <w:numFmt w:val="bullet"/>
      <w:lvlText w:val=""/>
      <w:lvlJc w:val="left"/>
      <w:pPr>
        <w:ind w:left="5409" w:hanging="360"/>
      </w:pPr>
      <w:rPr>
        <w:rFonts w:ascii="Symbol" w:hAnsi="Symbol" w:hint="default"/>
      </w:rPr>
    </w:lvl>
    <w:lvl w:ilvl="7" w:tplc="FFFFFFFF" w:tentative="1">
      <w:start w:val="1"/>
      <w:numFmt w:val="bullet"/>
      <w:lvlText w:val="o"/>
      <w:lvlJc w:val="left"/>
      <w:pPr>
        <w:ind w:left="6129" w:hanging="360"/>
      </w:pPr>
      <w:rPr>
        <w:rFonts w:ascii="Courier New" w:hAnsi="Courier New" w:cs="Courier New" w:hint="default"/>
      </w:rPr>
    </w:lvl>
    <w:lvl w:ilvl="8" w:tplc="FFFFFFFF" w:tentative="1">
      <w:start w:val="1"/>
      <w:numFmt w:val="bullet"/>
      <w:lvlText w:val=""/>
      <w:lvlJc w:val="left"/>
      <w:pPr>
        <w:ind w:left="6849" w:hanging="360"/>
      </w:pPr>
      <w:rPr>
        <w:rFonts w:ascii="Wingdings" w:hAnsi="Wingdings" w:hint="default"/>
      </w:rPr>
    </w:lvl>
  </w:abstractNum>
  <w:abstractNum w:abstractNumId="14"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1"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3"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29"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0"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1"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2"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F7E32E4"/>
    <w:multiLevelType w:val="hybridMultilevel"/>
    <w:tmpl w:val="1EFAC32A"/>
    <w:lvl w:ilvl="0" w:tplc="F772973C">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40" w15:restartNumberingAfterBreak="0">
    <w:nsid w:val="6B195C2F"/>
    <w:multiLevelType w:val="singleLevel"/>
    <w:tmpl w:val="E222F858"/>
    <w:lvl w:ilvl="0">
      <w:numFmt w:val="bullet"/>
      <w:lvlText w:val="-"/>
      <w:lvlJc w:val="left"/>
      <w:pPr>
        <w:ind w:left="1432" w:hanging="360"/>
      </w:pPr>
      <w:rPr>
        <w:rFonts w:hint="default"/>
      </w:rPr>
    </w:lvl>
  </w:abstractNum>
  <w:abstractNum w:abstractNumId="41"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1"/>
  </w:num>
  <w:num w:numId="2" w16cid:durableId="661197041">
    <w:abstractNumId w:val="28"/>
  </w:num>
  <w:num w:numId="3" w16cid:durableId="1472208354">
    <w:abstractNumId w:val="14"/>
  </w:num>
  <w:num w:numId="4" w16cid:durableId="554514842">
    <w:abstractNumId w:val="1"/>
  </w:num>
  <w:num w:numId="5" w16cid:durableId="398485274">
    <w:abstractNumId w:val="10"/>
  </w:num>
  <w:num w:numId="6" w16cid:durableId="584649698">
    <w:abstractNumId w:val="17"/>
  </w:num>
  <w:num w:numId="7" w16cid:durableId="1991669306">
    <w:abstractNumId w:val="36"/>
  </w:num>
  <w:num w:numId="8" w16cid:durableId="807287125">
    <w:abstractNumId w:val="9"/>
  </w:num>
  <w:num w:numId="9" w16cid:durableId="1123621583">
    <w:abstractNumId w:val="12"/>
  </w:num>
  <w:num w:numId="10" w16cid:durableId="1881624416">
    <w:abstractNumId w:val="3"/>
  </w:num>
  <w:num w:numId="11" w16cid:durableId="1447504044">
    <w:abstractNumId w:val="34"/>
  </w:num>
  <w:num w:numId="12" w16cid:durableId="672682217">
    <w:abstractNumId w:val="4"/>
  </w:num>
  <w:num w:numId="13" w16cid:durableId="1754661944">
    <w:abstractNumId w:val="11"/>
  </w:num>
  <w:num w:numId="14" w16cid:durableId="1503668523">
    <w:abstractNumId w:val="7"/>
  </w:num>
  <w:num w:numId="15" w16cid:durableId="1738094014">
    <w:abstractNumId w:val="16"/>
  </w:num>
  <w:num w:numId="16" w16cid:durableId="772822860">
    <w:abstractNumId w:val="15"/>
  </w:num>
  <w:num w:numId="17" w16cid:durableId="411506626">
    <w:abstractNumId w:val="8"/>
  </w:num>
  <w:num w:numId="18" w16cid:durableId="426967467">
    <w:abstractNumId w:val="31"/>
  </w:num>
  <w:num w:numId="19" w16cid:durableId="682124086">
    <w:abstractNumId w:val="19"/>
  </w:num>
  <w:num w:numId="20" w16cid:durableId="255135086">
    <w:abstractNumId w:val="29"/>
  </w:num>
  <w:num w:numId="21" w16cid:durableId="1566408081">
    <w:abstractNumId w:val="18"/>
  </w:num>
  <w:num w:numId="22" w16cid:durableId="43070017">
    <w:abstractNumId w:val="27"/>
  </w:num>
  <w:num w:numId="23" w16cid:durableId="1484156461">
    <w:abstractNumId w:val="5"/>
  </w:num>
  <w:num w:numId="24" w16cid:durableId="822159774">
    <w:abstractNumId w:val="22"/>
  </w:num>
  <w:num w:numId="25" w16cid:durableId="1437864526">
    <w:abstractNumId w:val="22"/>
    <w:lvlOverride w:ilvl="0">
      <w:startOverride w:val="1"/>
    </w:lvlOverride>
  </w:num>
  <w:num w:numId="26" w16cid:durableId="1978411181">
    <w:abstractNumId w:val="20"/>
  </w:num>
  <w:num w:numId="27" w16cid:durableId="1275820618">
    <w:abstractNumId w:val="23"/>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9"/>
  </w:num>
  <w:num w:numId="31" w16cid:durableId="73942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0"/>
  </w:num>
  <w:num w:numId="33" w16cid:durableId="1507088869">
    <w:abstractNumId w:val="33"/>
  </w:num>
  <w:num w:numId="34" w16cid:durableId="1227297290">
    <w:abstractNumId w:val="26"/>
  </w:num>
  <w:num w:numId="35" w16cid:durableId="102968127">
    <w:abstractNumId w:val="2"/>
  </w:num>
  <w:num w:numId="36" w16cid:durableId="1505902682">
    <w:abstractNumId w:val="24"/>
  </w:num>
  <w:num w:numId="37" w16cid:durableId="15692922">
    <w:abstractNumId w:val="6"/>
  </w:num>
  <w:num w:numId="38" w16cid:durableId="1060910372">
    <w:abstractNumId w:val="40"/>
  </w:num>
  <w:num w:numId="39" w16cid:durableId="923761309">
    <w:abstractNumId w:val="0"/>
  </w:num>
  <w:num w:numId="40" w16cid:durableId="752775133">
    <w:abstractNumId w:val="32"/>
  </w:num>
  <w:num w:numId="41" w16cid:durableId="2067219797">
    <w:abstractNumId w:val="21"/>
  </w:num>
  <w:num w:numId="42" w16cid:durableId="745305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8"/>
  </w:num>
  <w:num w:numId="44" w16cid:durableId="56243037">
    <w:abstractNumId w:val="25"/>
  </w:num>
  <w:num w:numId="45" w16cid:durableId="1455055076">
    <w:abstractNumId w:val="13"/>
  </w:num>
  <w:num w:numId="46" w16cid:durableId="700786302">
    <w:abstractNumId w:val="3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1C1"/>
    <w:rsid w:val="000313B7"/>
    <w:rsid w:val="00036C01"/>
    <w:rsid w:val="0004071D"/>
    <w:rsid w:val="00040C37"/>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E2A3F"/>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219D"/>
    <w:rsid w:val="002234C0"/>
    <w:rsid w:val="0022658C"/>
    <w:rsid w:val="00234171"/>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22C9"/>
    <w:rsid w:val="00294E86"/>
    <w:rsid w:val="0029521B"/>
    <w:rsid w:val="002A00BC"/>
    <w:rsid w:val="002A0189"/>
    <w:rsid w:val="002A50CE"/>
    <w:rsid w:val="002B04C8"/>
    <w:rsid w:val="002B6016"/>
    <w:rsid w:val="002C6E81"/>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C65EC"/>
    <w:rsid w:val="003E1558"/>
    <w:rsid w:val="003E4F93"/>
    <w:rsid w:val="003E7B12"/>
    <w:rsid w:val="003F2FF4"/>
    <w:rsid w:val="003F5E5F"/>
    <w:rsid w:val="004035E0"/>
    <w:rsid w:val="00403D03"/>
    <w:rsid w:val="004044B3"/>
    <w:rsid w:val="0041153D"/>
    <w:rsid w:val="00413457"/>
    <w:rsid w:val="004153C4"/>
    <w:rsid w:val="00415B42"/>
    <w:rsid w:val="00417375"/>
    <w:rsid w:val="00422722"/>
    <w:rsid w:val="004324DE"/>
    <w:rsid w:val="00432C5B"/>
    <w:rsid w:val="00433CA3"/>
    <w:rsid w:val="00434548"/>
    <w:rsid w:val="00436620"/>
    <w:rsid w:val="00436AE4"/>
    <w:rsid w:val="00436DF7"/>
    <w:rsid w:val="00441A72"/>
    <w:rsid w:val="004478A5"/>
    <w:rsid w:val="00453A20"/>
    <w:rsid w:val="00457017"/>
    <w:rsid w:val="004632E3"/>
    <w:rsid w:val="0046406F"/>
    <w:rsid w:val="00464C46"/>
    <w:rsid w:val="004678A0"/>
    <w:rsid w:val="00467A92"/>
    <w:rsid w:val="00474C2B"/>
    <w:rsid w:val="00474D2D"/>
    <w:rsid w:val="00482907"/>
    <w:rsid w:val="004878C2"/>
    <w:rsid w:val="00490E6B"/>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D1F6D"/>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74B5D"/>
    <w:rsid w:val="0078209F"/>
    <w:rsid w:val="00783D21"/>
    <w:rsid w:val="00785D1B"/>
    <w:rsid w:val="00790437"/>
    <w:rsid w:val="00791988"/>
    <w:rsid w:val="00793E4B"/>
    <w:rsid w:val="00794509"/>
    <w:rsid w:val="00795220"/>
    <w:rsid w:val="007A0A3F"/>
    <w:rsid w:val="007A5DAD"/>
    <w:rsid w:val="007B31C6"/>
    <w:rsid w:val="007B3B32"/>
    <w:rsid w:val="007B4E06"/>
    <w:rsid w:val="007B7FEB"/>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C0529"/>
    <w:rsid w:val="008D0B21"/>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6567"/>
    <w:rsid w:val="009C3BF6"/>
    <w:rsid w:val="009C6F56"/>
    <w:rsid w:val="009D28E5"/>
    <w:rsid w:val="009E3CB5"/>
    <w:rsid w:val="009E48DF"/>
    <w:rsid w:val="009E59B2"/>
    <w:rsid w:val="009E745B"/>
    <w:rsid w:val="009F4ED3"/>
    <w:rsid w:val="009F746C"/>
    <w:rsid w:val="00A079CF"/>
    <w:rsid w:val="00A176FB"/>
    <w:rsid w:val="00A21835"/>
    <w:rsid w:val="00A23C8C"/>
    <w:rsid w:val="00A247B7"/>
    <w:rsid w:val="00A25F1A"/>
    <w:rsid w:val="00A27CBC"/>
    <w:rsid w:val="00A27CFE"/>
    <w:rsid w:val="00A418C2"/>
    <w:rsid w:val="00A42D43"/>
    <w:rsid w:val="00A42D7D"/>
    <w:rsid w:val="00A46513"/>
    <w:rsid w:val="00A52FED"/>
    <w:rsid w:val="00A544F0"/>
    <w:rsid w:val="00A566B2"/>
    <w:rsid w:val="00A56813"/>
    <w:rsid w:val="00A57802"/>
    <w:rsid w:val="00A600C1"/>
    <w:rsid w:val="00A60A5C"/>
    <w:rsid w:val="00A7001C"/>
    <w:rsid w:val="00A7435D"/>
    <w:rsid w:val="00A75856"/>
    <w:rsid w:val="00A758B7"/>
    <w:rsid w:val="00A8034B"/>
    <w:rsid w:val="00A828A6"/>
    <w:rsid w:val="00A84BF0"/>
    <w:rsid w:val="00A86240"/>
    <w:rsid w:val="00A8731E"/>
    <w:rsid w:val="00A9075C"/>
    <w:rsid w:val="00A90C4D"/>
    <w:rsid w:val="00A91564"/>
    <w:rsid w:val="00A97731"/>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3D0C"/>
    <w:rsid w:val="00B4524B"/>
    <w:rsid w:val="00B521A5"/>
    <w:rsid w:val="00B52702"/>
    <w:rsid w:val="00B534AB"/>
    <w:rsid w:val="00B53D65"/>
    <w:rsid w:val="00B54F11"/>
    <w:rsid w:val="00B62419"/>
    <w:rsid w:val="00B630DD"/>
    <w:rsid w:val="00B7242F"/>
    <w:rsid w:val="00B76901"/>
    <w:rsid w:val="00B83CFE"/>
    <w:rsid w:val="00B83DB9"/>
    <w:rsid w:val="00B92593"/>
    <w:rsid w:val="00B975EE"/>
    <w:rsid w:val="00BA118C"/>
    <w:rsid w:val="00BA64A7"/>
    <w:rsid w:val="00BB4BB2"/>
    <w:rsid w:val="00BB6362"/>
    <w:rsid w:val="00BB6AB4"/>
    <w:rsid w:val="00BB6AB5"/>
    <w:rsid w:val="00BC0E63"/>
    <w:rsid w:val="00BC10A6"/>
    <w:rsid w:val="00BD1699"/>
    <w:rsid w:val="00BD408D"/>
    <w:rsid w:val="00BD58C0"/>
    <w:rsid w:val="00BD7EF2"/>
    <w:rsid w:val="00BE0C42"/>
    <w:rsid w:val="00BE3119"/>
    <w:rsid w:val="00BE4300"/>
    <w:rsid w:val="00BE79F5"/>
    <w:rsid w:val="00BF201A"/>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267"/>
    <w:rsid w:val="00C754CF"/>
    <w:rsid w:val="00C779D6"/>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633AA"/>
    <w:rsid w:val="00D670A7"/>
    <w:rsid w:val="00D67EC1"/>
    <w:rsid w:val="00D71E12"/>
    <w:rsid w:val="00D72973"/>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DA7"/>
    <w:rsid w:val="00DE2DB7"/>
    <w:rsid w:val="00DE37CD"/>
    <w:rsid w:val="00DE6B45"/>
    <w:rsid w:val="00DF174C"/>
    <w:rsid w:val="00E00C63"/>
    <w:rsid w:val="00E01ABB"/>
    <w:rsid w:val="00E0209C"/>
    <w:rsid w:val="00E02C15"/>
    <w:rsid w:val="00E02FDD"/>
    <w:rsid w:val="00E07054"/>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7D6"/>
    <w:rsid w:val="00EA7118"/>
    <w:rsid w:val="00EB0DA8"/>
    <w:rsid w:val="00EB4681"/>
    <w:rsid w:val="00EC145A"/>
    <w:rsid w:val="00EC1F63"/>
    <w:rsid w:val="00EC2FEC"/>
    <w:rsid w:val="00EC6B82"/>
    <w:rsid w:val="00ED0986"/>
    <w:rsid w:val="00ED612A"/>
    <w:rsid w:val="00ED67FB"/>
    <w:rsid w:val="00ED6A4F"/>
    <w:rsid w:val="00ED7CFC"/>
    <w:rsid w:val="00EF3C21"/>
    <w:rsid w:val="00EF4D8B"/>
    <w:rsid w:val="00EF564D"/>
    <w:rsid w:val="00EF6911"/>
    <w:rsid w:val="00F04B80"/>
    <w:rsid w:val="00F05F04"/>
    <w:rsid w:val="00F06543"/>
    <w:rsid w:val="00F072B0"/>
    <w:rsid w:val="00F076FD"/>
    <w:rsid w:val="00F12576"/>
    <w:rsid w:val="00F12F41"/>
    <w:rsid w:val="00F206D0"/>
    <w:rsid w:val="00F2188F"/>
    <w:rsid w:val="00F21AD2"/>
    <w:rsid w:val="00F22650"/>
    <w:rsid w:val="00F266EC"/>
    <w:rsid w:val="00F302B6"/>
    <w:rsid w:val="00F404F7"/>
    <w:rsid w:val="00F45B77"/>
    <w:rsid w:val="00F50323"/>
    <w:rsid w:val="00F5285E"/>
    <w:rsid w:val="00F53161"/>
    <w:rsid w:val="00F57A1B"/>
    <w:rsid w:val="00F612C1"/>
    <w:rsid w:val="00F61CAC"/>
    <w:rsid w:val="00F66C66"/>
    <w:rsid w:val="00F70755"/>
    <w:rsid w:val="00F72E91"/>
    <w:rsid w:val="00F74A48"/>
    <w:rsid w:val="00F81B0B"/>
    <w:rsid w:val="00F92452"/>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173029986">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kom.cz" TargetMode="External"/><Relationship Id="rId4" Type="http://schemas.openxmlformats.org/officeDocument/2006/relationships/settings" Target="settings.xml"/><Relationship Id="rId9" Type="http://schemas.openxmlformats.org/officeDocument/2006/relationships/hyperlink" Target="mailto:rutova@bkom.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1</TotalTime>
  <Pages>15</Pages>
  <Words>6322</Words>
  <Characters>36848</Characters>
  <Application>Microsoft Office Word</Application>
  <DocSecurity>0</DocSecurity>
  <Lines>307</Lines>
  <Paragraphs>86</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Autor</cp:lastModifiedBy>
  <cp:revision>3</cp:revision>
  <cp:lastPrinted>2010-07-22T11:20:00Z</cp:lastPrinted>
  <dcterms:created xsi:type="dcterms:W3CDTF">2026-02-02T08:45:00Z</dcterms:created>
  <dcterms:modified xsi:type="dcterms:W3CDTF">2026-02-04T08:16:00Z</dcterms:modified>
</cp:coreProperties>
</file>